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647F" w:rsidRPr="00603FF3" w:rsidRDefault="0043647F" w:rsidP="0043647F">
      <w:pPr>
        <w:tabs>
          <w:tab w:val="center" w:pos="4536"/>
          <w:tab w:val="right" w:pos="8280"/>
          <w:tab w:val="right" w:pos="9639"/>
        </w:tabs>
        <w:ind w:right="2"/>
        <w:rPr>
          <w:rFonts w:ascii="Arial" w:hAnsi="Arial" w:cs="Arial"/>
          <w:b/>
          <w:bCs/>
          <w:sz w:val="24"/>
          <w:szCs w:val="24"/>
        </w:rPr>
      </w:pPr>
      <w:r w:rsidRPr="00603FF3">
        <w:rPr>
          <w:rFonts w:ascii="Arial" w:hAnsi="Arial" w:cs="Arial"/>
          <w:b/>
          <w:bCs/>
          <w:sz w:val="24"/>
          <w:szCs w:val="24"/>
        </w:rPr>
        <w:t>3GPP TSG RAN WG1 Meeting #9</w:t>
      </w:r>
      <w:r w:rsidR="000F45E3">
        <w:rPr>
          <w:rFonts w:ascii="Arial" w:hAnsi="Arial" w:cs="Arial"/>
          <w:b/>
          <w:bCs/>
          <w:sz w:val="24"/>
          <w:szCs w:val="24"/>
        </w:rPr>
        <w:t>4</w:t>
      </w:r>
      <w:r w:rsidR="000240E5">
        <w:rPr>
          <w:rFonts w:ascii="Arial" w:hAnsi="Arial" w:cs="Arial"/>
          <w:b/>
          <w:bCs/>
          <w:sz w:val="24"/>
          <w:szCs w:val="24"/>
        </w:rPr>
        <w:t>b</w:t>
      </w:r>
      <w:r w:rsidR="001D5DCD">
        <w:rPr>
          <w:rFonts w:ascii="Arial" w:hAnsi="Arial" w:cs="Arial"/>
          <w:b/>
          <w:bCs/>
          <w:sz w:val="24"/>
          <w:szCs w:val="24"/>
        </w:rPr>
        <w:t>is</w:t>
      </w:r>
      <w:r w:rsidRPr="00603FF3">
        <w:rPr>
          <w:rFonts w:ascii="Arial" w:hAnsi="Arial" w:cs="Arial"/>
          <w:b/>
          <w:bCs/>
          <w:sz w:val="24"/>
          <w:szCs w:val="24"/>
        </w:rPr>
        <w:tab/>
      </w:r>
      <w:r w:rsidRPr="00603FF3">
        <w:rPr>
          <w:rFonts w:ascii="Arial" w:hAnsi="Arial" w:cs="Arial"/>
          <w:b/>
          <w:bCs/>
          <w:sz w:val="24"/>
          <w:szCs w:val="24"/>
        </w:rPr>
        <w:tab/>
      </w:r>
      <w:r w:rsidR="00DD0EA1">
        <w:rPr>
          <w:rFonts w:ascii="Arial" w:hAnsi="Arial" w:cs="Arial"/>
          <w:b/>
          <w:bCs/>
          <w:sz w:val="24"/>
          <w:szCs w:val="24"/>
        </w:rPr>
        <w:t xml:space="preserve">   </w:t>
      </w:r>
      <w:r w:rsidRPr="00603FF3">
        <w:rPr>
          <w:rFonts w:ascii="Arial" w:hAnsi="Arial" w:cs="Arial"/>
          <w:b/>
          <w:bCs/>
          <w:sz w:val="24"/>
          <w:szCs w:val="24"/>
        </w:rPr>
        <w:t>R1-</w:t>
      </w:r>
      <w:r w:rsidR="00ED4B0F">
        <w:rPr>
          <w:rFonts w:ascii="Arial" w:hAnsi="Arial" w:cs="Arial"/>
          <w:b/>
          <w:bCs/>
          <w:sz w:val="24"/>
          <w:szCs w:val="24"/>
        </w:rPr>
        <w:t>1810657</w:t>
      </w:r>
    </w:p>
    <w:p w:rsidR="00843451" w:rsidRPr="0043647F" w:rsidRDefault="00D36223" w:rsidP="0043647F">
      <w:pPr>
        <w:tabs>
          <w:tab w:val="center" w:pos="4536"/>
          <w:tab w:val="right" w:pos="9072"/>
        </w:tabs>
        <w:rPr>
          <w:rFonts w:ascii="Arial" w:hAnsi="Arial" w:cs="Arial"/>
          <w:b/>
          <w:kern w:val="2"/>
          <w:sz w:val="24"/>
          <w:szCs w:val="24"/>
          <w:lang w:eastAsia="zh-CN"/>
        </w:rPr>
      </w:pPr>
      <w:r>
        <w:rPr>
          <w:rFonts w:ascii="Arial" w:eastAsia="MS Mincho" w:hAnsi="Arial" w:cs="Arial"/>
          <w:b/>
          <w:bCs/>
          <w:sz w:val="24"/>
          <w:szCs w:val="24"/>
          <w:lang w:eastAsia="ja-JP"/>
        </w:rPr>
        <w:t>Chengdu</w:t>
      </w:r>
      <w:r w:rsidR="0043647F" w:rsidRPr="00603FF3">
        <w:rPr>
          <w:rFonts w:ascii="Arial" w:eastAsia="MS Mincho" w:hAnsi="Arial" w:cs="Arial"/>
          <w:b/>
          <w:bCs/>
          <w:sz w:val="24"/>
          <w:szCs w:val="24"/>
          <w:lang w:eastAsia="ja-JP"/>
        </w:rPr>
        <w:t xml:space="preserve">, </w:t>
      </w:r>
      <w:r>
        <w:rPr>
          <w:rFonts w:ascii="Arial" w:eastAsia="MS Mincho" w:hAnsi="Arial" w:cs="Arial"/>
          <w:b/>
          <w:bCs/>
          <w:sz w:val="24"/>
          <w:szCs w:val="24"/>
          <w:lang w:eastAsia="ja-JP"/>
        </w:rPr>
        <w:t>China</w:t>
      </w:r>
      <w:r w:rsidR="0043647F" w:rsidRPr="00603FF3">
        <w:rPr>
          <w:rFonts w:ascii="Arial" w:eastAsia="MS Mincho" w:hAnsi="Arial" w:cs="Arial"/>
          <w:b/>
          <w:bCs/>
          <w:sz w:val="24"/>
          <w:szCs w:val="24"/>
          <w:lang w:eastAsia="ja-JP"/>
        </w:rPr>
        <w:t xml:space="preserve">, </w:t>
      </w:r>
      <w:r w:rsidR="000240E5">
        <w:rPr>
          <w:rFonts w:ascii="Arial" w:eastAsia="MS Mincho" w:hAnsi="Arial" w:cs="Arial"/>
          <w:b/>
          <w:bCs/>
          <w:sz w:val="24"/>
          <w:szCs w:val="24"/>
          <w:lang w:eastAsia="ja-JP"/>
        </w:rPr>
        <w:t>Oct</w:t>
      </w:r>
      <w:r w:rsidR="0043647F" w:rsidRPr="00603FF3">
        <w:rPr>
          <w:rFonts w:ascii="Arial" w:eastAsia="MS Mincho" w:hAnsi="Arial" w:cs="Arial"/>
          <w:b/>
          <w:bCs/>
          <w:sz w:val="24"/>
          <w:szCs w:val="24"/>
          <w:lang w:eastAsia="ja-JP"/>
        </w:rPr>
        <w:t xml:space="preserve"> </w:t>
      </w:r>
      <w:r w:rsidR="000240E5">
        <w:rPr>
          <w:rFonts w:ascii="Arial" w:eastAsia="MS Mincho" w:hAnsi="Arial" w:cs="Arial"/>
          <w:b/>
          <w:bCs/>
          <w:sz w:val="24"/>
          <w:szCs w:val="24"/>
          <w:lang w:eastAsia="ja-JP"/>
        </w:rPr>
        <w:t>8</w:t>
      </w:r>
      <w:r w:rsidR="0043647F" w:rsidRPr="00603FF3">
        <w:rPr>
          <w:rFonts w:ascii="Arial" w:eastAsia="MS Mincho" w:hAnsi="Arial" w:cs="Arial"/>
          <w:b/>
          <w:bCs/>
          <w:sz w:val="24"/>
          <w:szCs w:val="24"/>
          <w:vertAlign w:val="superscript"/>
          <w:lang w:eastAsia="ja-JP"/>
        </w:rPr>
        <w:t>t</w:t>
      </w:r>
      <w:r w:rsidR="000F45E3">
        <w:rPr>
          <w:rFonts w:ascii="Arial" w:eastAsia="MS Mincho" w:hAnsi="Arial" w:cs="Arial"/>
          <w:b/>
          <w:bCs/>
          <w:sz w:val="24"/>
          <w:szCs w:val="24"/>
          <w:vertAlign w:val="superscript"/>
          <w:lang w:eastAsia="ja-JP"/>
        </w:rPr>
        <w:t>h</w:t>
      </w:r>
      <w:r w:rsidR="0043647F" w:rsidRPr="00603FF3">
        <w:rPr>
          <w:rFonts w:ascii="Arial" w:eastAsia="MS Mincho" w:hAnsi="Arial" w:cs="Arial"/>
          <w:b/>
          <w:bCs/>
          <w:sz w:val="24"/>
          <w:szCs w:val="24"/>
          <w:lang w:eastAsia="ja-JP"/>
        </w:rPr>
        <w:t xml:space="preserve"> – </w:t>
      </w:r>
      <w:r w:rsidR="000240E5">
        <w:rPr>
          <w:rFonts w:ascii="Arial" w:eastAsia="MS Mincho" w:hAnsi="Arial" w:cs="Arial"/>
          <w:b/>
          <w:bCs/>
          <w:sz w:val="24"/>
          <w:szCs w:val="24"/>
          <w:lang w:eastAsia="ja-JP"/>
        </w:rPr>
        <w:t>12</w:t>
      </w:r>
      <w:r w:rsidR="0043647F" w:rsidRPr="00603FF3">
        <w:rPr>
          <w:rFonts w:ascii="Arial" w:eastAsia="MS Mincho" w:hAnsi="Arial" w:cs="Arial"/>
          <w:b/>
          <w:bCs/>
          <w:sz w:val="24"/>
          <w:szCs w:val="24"/>
          <w:vertAlign w:val="superscript"/>
          <w:lang w:eastAsia="ja-JP"/>
        </w:rPr>
        <w:t>th</w:t>
      </w:r>
      <w:r w:rsidR="0043647F" w:rsidRPr="00603FF3">
        <w:rPr>
          <w:rFonts w:ascii="Arial" w:eastAsia="MS Mincho" w:hAnsi="Arial" w:cs="Arial"/>
          <w:b/>
          <w:bCs/>
          <w:sz w:val="24"/>
          <w:szCs w:val="24"/>
          <w:lang w:eastAsia="ja-JP"/>
        </w:rPr>
        <w:t xml:space="preserve">, 2018 </w:t>
      </w:r>
    </w:p>
    <w:p w:rsidR="009C0564" w:rsidRPr="00B04045" w:rsidRDefault="009C0564" w:rsidP="00CF195E">
      <w:pPr>
        <w:pBdr>
          <w:top w:val="single" w:sz="4" w:space="1" w:color="auto"/>
        </w:pBdr>
        <w:spacing w:after="0"/>
        <w:jc w:val="left"/>
        <w:rPr>
          <w:b/>
          <w:kern w:val="2"/>
          <w:sz w:val="16"/>
          <w:szCs w:val="16"/>
          <w:lang w:val="en-GB" w:eastAsia="zh-CN"/>
        </w:rPr>
      </w:pPr>
    </w:p>
    <w:p w:rsidR="009C0564" w:rsidRPr="00B04045" w:rsidRDefault="009C0564" w:rsidP="00CF195E">
      <w:pPr>
        <w:spacing w:after="60"/>
        <w:ind w:left="1555" w:hanging="1555"/>
        <w:jc w:val="left"/>
        <w:rPr>
          <w:b/>
          <w:kern w:val="2"/>
          <w:lang w:eastAsia="zh-CN"/>
        </w:rPr>
      </w:pPr>
      <w:r w:rsidRPr="00B04045">
        <w:rPr>
          <w:b/>
          <w:kern w:val="2"/>
          <w:lang w:eastAsia="zh-CN"/>
        </w:rPr>
        <w:t>Agenda Item:</w:t>
      </w:r>
      <w:r w:rsidR="00F31B49" w:rsidRPr="00B04045">
        <w:rPr>
          <w:b/>
          <w:kern w:val="2"/>
          <w:lang w:eastAsia="zh-CN"/>
        </w:rPr>
        <w:tab/>
      </w:r>
      <w:r w:rsidR="0071691A">
        <w:rPr>
          <w:b/>
          <w:kern w:val="2"/>
          <w:lang w:eastAsia="zh-CN"/>
        </w:rPr>
        <w:t>7.2.2.2</w:t>
      </w:r>
      <w:r w:rsidR="00ED4B0F">
        <w:rPr>
          <w:b/>
          <w:kern w:val="2"/>
          <w:lang w:eastAsia="zh-CN"/>
        </w:rPr>
        <w:t xml:space="preserve"> </w:t>
      </w:r>
    </w:p>
    <w:p w:rsidR="00BC1C3C" w:rsidRPr="00B04045" w:rsidRDefault="00305FF9" w:rsidP="00CF195E">
      <w:pPr>
        <w:spacing w:after="60"/>
        <w:ind w:left="1555" w:hanging="1555"/>
        <w:jc w:val="left"/>
        <w:rPr>
          <w:b/>
          <w:kern w:val="2"/>
          <w:lang w:eastAsia="zh-CN"/>
        </w:rPr>
      </w:pPr>
      <w:r w:rsidRPr="00B04045">
        <w:rPr>
          <w:b/>
          <w:kern w:val="2"/>
          <w:lang w:eastAsia="zh-CN"/>
        </w:rPr>
        <w:t>Source:</w:t>
      </w:r>
      <w:r w:rsidRPr="00B04045">
        <w:rPr>
          <w:b/>
          <w:kern w:val="2"/>
          <w:lang w:eastAsia="zh-CN"/>
        </w:rPr>
        <w:tab/>
      </w:r>
      <w:r w:rsidR="007E792E">
        <w:rPr>
          <w:b/>
          <w:kern w:val="2"/>
          <w:lang w:eastAsia="zh-CN"/>
        </w:rPr>
        <w:t>NEC</w:t>
      </w:r>
    </w:p>
    <w:p w:rsidR="00145792" w:rsidRPr="00B04045" w:rsidRDefault="009C0564" w:rsidP="00CF195E">
      <w:pPr>
        <w:spacing w:after="60"/>
        <w:ind w:left="1555" w:hanging="1555"/>
        <w:jc w:val="left"/>
        <w:rPr>
          <w:b/>
          <w:kern w:val="2"/>
          <w:lang w:eastAsia="zh-CN"/>
        </w:rPr>
      </w:pPr>
      <w:r w:rsidRPr="00B04045">
        <w:rPr>
          <w:b/>
          <w:kern w:val="2"/>
          <w:lang w:eastAsia="zh-CN"/>
        </w:rPr>
        <w:t>Title:</w:t>
      </w:r>
      <w:r w:rsidRPr="00B04045">
        <w:rPr>
          <w:b/>
          <w:kern w:val="2"/>
          <w:lang w:eastAsia="zh-CN"/>
        </w:rPr>
        <w:tab/>
      </w:r>
      <w:r w:rsidR="003769DD" w:rsidRPr="003769DD">
        <w:rPr>
          <w:b/>
          <w:kern w:val="2"/>
          <w:lang w:eastAsia="zh-CN"/>
        </w:rPr>
        <w:t xml:space="preserve">Considerations on </w:t>
      </w:r>
      <w:r w:rsidR="005E43C6">
        <w:rPr>
          <w:b/>
          <w:kern w:val="2"/>
          <w:lang w:eastAsia="zh-CN"/>
        </w:rPr>
        <w:t>frame structure design</w:t>
      </w:r>
      <w:r w:rsidR="003F5BDC">
        <w:rPr>
          <w:b/>
          <w:kern w:val="2"/>
          <w:lang w:eastAsia="zh-CN"/>
        </w:rPr>
        <w:t xml:space="preserve"> for NR-U</w:t>
      </w:r>
      <w:r w:rsidR="005E43C6">
        <w:rPr>
          <w:b/>
          <w:kern w:val="2"/>
          <w:lang w:eastAsia="zh-CN"/>
        </w:rPr>
        <w:t xml:space="preserve"> operation</w:t>
      </w:r>
    </w:p>
    <w:p w:rsidR="009C0564" w:rsidRPr="00B04045" w:rsidRDefault="009C0564" w:rsidP="00CF195E">
      <w:pPr>
        <w:spacing w:after="60"/>
        <w:ind w:left="1555" w:hanging="1555"/>
        <w:jc w:val="left"/>
        <w:rPr>
          <w:b/>
          <w:kern w:val="2"/>
          <w:lang w:eastAsia="zh-CN"/>
        </w:rPr>
      </w:pPr>
      <w:r w:rsidRPr="00B04045">
        <w:rPr>
          <w:b/>
          <w:kern w:val="2"/>
          <w:lang w:eastAsia="zh-CN"/>
        </w:rPr>
        <w:t>Document for:</w:t>
      </w:r>
      <w:r w:rsidRPr="00B04045">
        <w:rPr>
          <w:b/>
          <w:kern w:val="2"/>
          <w:lang w:eastAsia="zh-CN"/>
        </w:rPr>
        <w:tab/>
      </w:r>
      <w:r w:rsidR="00D24977">
        <w:rPr>
          <w:rFonts w:hint="eastAsia"/>
          <w:b/>
          <w:kern w:val="2"/>
          <w:lang w:eastAsia="zh-CN"/>
        </w:rPr>
        <w:t>Discussion</w:t>
      </w:r>
    </w:p>
    <w:p w:rsidR="009C0564" w:rsidRPr="00B04045" w:rsidRDefault="009C0564" w:rsidP="00CF195E">
      <w:pPr>
        <w:pBdr>
          <w:bottom w:val="single" w:sz="4" w:space="1" w:color="auto"/>
        </w:pBdr>
        <w:spacing w:after="0"/>
        <w:jc w:val="left"/>
        <w:rPr>
          <w:b/>
          <w:kern w:val="2"/>
          <w:sz w:val="16"/>
          <w:szCs w:val="16"/>
          <w:lang w:eastAsia="zh-CN"/>
        </w:rPr>
      </w:pPr>
    </w:p>
    <w:p w:rsidR="006E5CEE" w:rsidRPr="00B04045" w:rsidRDefault="009C0564" w:rsidP="002032DE">
      <w:pPr>
        <w:pStyle w:val="Heading1"/>
        <w:spacing w:before="240"/>
        <w:ind w:left="578" w:hanging="578"/>
        <w:rPr>
          <w:lang w:eastAsia="zh-CN"/>
        </w:rPr>
      </w:pPr>
      <w:bookmarkStart w:id="0" w:name="_Ref124589705"/>
      <w:bookmarkStart w:id="1" w:name="_Ref129681862"/>
      <w:r w:rsidRPr="00B04045">
        <w:rPr>
          <w:lang w:eastAsia="zh-CN"/>
        </w:rPr>
        <w:t>Introduction</w:t>
      </w:r>
      <w:bookmarkEnd w:id="0"/>
      <w:bookmarkEnd w:id="1"/>
    </w:p>
    <w:p w:rsidR="004D57C0" w:rsidRDefault="00061C44" w:rsidP="004D57C0">
      <w:pPr>
        <w:rPr>
          <w:lang w:eastAsia="zh-CN"/>
        </w:rPr>
      </w:pPr>
      <w:r w:rsidRPr="00061C44">
        <w:rPr>
          <w:lang w:eastAsia="zh-CN"/>
        </w:rPr>
        <w:t xml:space="preserve">A study item proposal on NR-based Access to Unlicensed Spectrum </w:t>
      </w:r>
      <w:r w:rsidRPr="00061C44">
        <w:rPr>
          <w:lang w:eastAsia="zh-CN"/>
        </w:rPr>
        <w:fldChar w:fldCharType="begin"/>
      </w:r>
      <w:r w:rsidRPr="00061C44">
        <w:rPr>
          <w:lang w:eastAsia="zh-CN"/>
        </w:rPr>
        <w:instrText xml:space="preserve"> REF _Ref498453616 \w \h </w:instrText>
      </w:r>
      <w:r w:rsidRPr="00061C44">
        <w:rPr>
          <w:lang w:eastAsia="zh-CN"/>
        </w:rPr>
      </w:r>
      <w:r w:rsidRPr="00061C44">
        <w:rPr>
          <w:lang w:eastAsia="zh-CN"/>
        </w:rPr>
        <w:fldChar w:fldCharType="separate"/>
      </w:r>
      <w:r w:rsidRPr="00061C44">
        <w:rPr>
          <w:lang w:eastAsia="zh-CN"/>
        </w:rPr>
        <w:t>[1]</w:t>
      </w:r>
      <w:r w:rsidRPr="00061C44">
        <w:rPr>
          <w:lang w:eastAsia="zh-CN"/>
        </w:rPr>
        <w:fldChar w:fldCharType="end"/>
      </w:r>
      <w:r w:rsidRPr="00061C44">
        <w:rPr>
          <w:lang w:eastAsia="zh-CN"/>
        </w:rPr>
        <w:t xml:space="preserve"> was app</w:t>
      </w:r>
      <w:r w:rsidR="004D57C0">
        <w:rPr>
          <w:lang w:eastAsia="zh-CN"/>
        </w:rPr>
        <w:t>roved in RAN-75 in March, 2017</w:t>
      </w:r>
      <w:r w:rsidR="000E3F17">
        <w:rPr>
          <w:lang w:eastAsia="zh-CN"/>
        </w:rPr>
        <w:t xml:space="preserve"> and several</w:t>
      </w:r>
      <w:r w:rsidR="004D57C0">
        <w:rPr>
          <w:lang w:eastAsia="zh-CN"/>
        </w:rPr>
        <w:t xml:space="preserve"> agreements were reached in </w:t>
      </w:r>
      <w:r w:rsidR="003B2D5E">
        <w:rPr>
          <w:lang w:eastAsia="zh-CN"/>
        </w:rPr>
        <w:t>RAN1#93</w:t>
      </w:r>
      <w:r w:rsidR="004D57C0">
        <w:rPr>
          <w:lang w:eastAsia="zh-CN"/>
        </w:rPr>
        <w:t xml:space="preserve"> </w:t>
      </w:r>
      <w:r w:rsidR="00680F8E">
        <w:rPr>
          <w:lang w:eastAsia="zh-CN"/>
        </w:rPr>
        <w:fldChar w:fldCharType="begin"/>
      </w:r>
      <w:r w:rsidR="00680F8E">
        <w:rPr>
          <w:lang w:eastAsia="zh-CN"/>
        </w:rPr>
        <w:instrText xml:space="preserve"> REF _Ref521330103 \w \h </w:instrText>
      </w:r>
      <w:r w:rsidR="00680F8E">
        <w:rPr>
          <w:lang w:eastAsia="zh-CN"/>
        </w:rPr>
      </w:r>
      <w:r w:rsidR="00680F8E">
        <w:rPr>
          <w:lang w:eastAsia="zh-CN"/>
        </w:rPr>
        <w:fldChar w:fldCharType="separate"/>
      </w:r>
      <w:r w:rsidR="00680F8E">
        <w:rPr>
          <w:lang w:eastAsia="zh-CN"/>
        </w:rPr>
        <w:t>[2]</w:t>
      </w:r>
      <w:r w:rsidR="00680F8E">
        <w:rPr>
          <w:lang w:eastAsia="zh-CN"/>
        </w:rPr>
        <w:fldChar w:fldCharType="end"/>
      </w:r>
      <w:r w:rsidR="000E3F17">
        <w:rPr>
          <w:lang w:eastAsia="zh-CN"/>
        </w:rPr>
        <w:t xml:space="preserve"> including:</w:t>
      </w:r>
    </w:p>
    <w:p w:rsidR="00522A11" w:rsidRPr="00522A11" w:rsidRDefault="00522A11" w:rsidP="008C0C99">
      <w:pPr>
        <w:numPr>
          <w:ilvl w:val="0"/>
          <w:numId w:val="3"/>
        </w:numPr>
        <w:autoSpaceDE/>
        <w:autoSpaceDN/>
        <w:adjustRightInd/>
        <w:snapToGrid/>
        <w:spacing w:after="0"/>
        <w:jc w:val="left"/>
        <w:rPr>
          <w:lang w:eastAsia="x-none"/>
        </w:rPr>
      </w:pPr>
      <w:r w:rsidRPr="00522A11">
        <w:rPr>
          <w:lang w:eastAsia="x-none"/>
        </w:rPr>
        <w:t>Single and multiple DL to UL and UL to DL switching within a shared gNB COT is identified to be beneficial and can be supported</w:t>
      </w:r>
    </w:p>
    <w:p w:rsidR="00522A11" w:rsidRPr="00522A11" w:rsidRDefault="00522A11" w:rsidP="008C0C99">
      <w:pPr>
        <w:numPr>
          <w:ilvl w:val="1"/>
          <w:numId w:val="3"/>
        </w:numPr>
        <w:autoSpaceDE/>
        <w:autoSpaceDN/>
        <w:adjustRightInd/>
        <w:snapToGrid/>
        <w:spacing w:after="0"/>
        <w:jc w:val="left"/>
        <w:rPr>
          <w:lang w:eastAsia="x-none"/>
        </w:rPr>
      </w:pPr>
      <w:r w:rsidRPr="00522A11">
        <w:rPr>
          <w:lang w:eastAsia="x-none"/>
        </w:rPr>
        <w:t>LBT requirements to support single or multiple switching points, include</w:t>
      </w:r>
    </w:p>
    <w:p w:rsidR="00522A11" w:rsidRPr="00522A11" w:rsidRDefault="00522A11" w:rsidP="008C0C99">
      <w:pPr>
        <w:numPr>
          <w:ilvl w:val="2"/>
          <w:numId w:val="3"/>
        </w:numPr>
        <w:autoSpaceDE/>
        <w:autoSpaceDN/>
        <w:adjustRightInd/>
        <w:snapToGrid/>
        <w:spacing w:after="0"/>
        <w:jc w:val="left"/>
        <w:rPr>
          <w:lang w:eastAsia="x-none"/>
        </w:rPr>
      </w:pPr>
      <w:r w:rsidRPr="00522A11">
        <w:rPr>
          <w:lang w:eastAsia="x-none"/>
        </w:rPr>
        <w:t xml:space="preserve">For gap of less than 16us: no-LBT can be used </w:t>
      </w:r>
    </w:p>
    <w:p w:rsidR="00522A11" w:rsidRPr="00522A11" w:rsidRDefault="00522A11" w:rsidP="008C0C99">
      <w:pPr>
        <w:pStyle w:val="ListParagraph"/>
        <w:numPr>
          <w:ilvl w:val="3"/>
          <w:numId w:val="3"/>
        </w:numPr>
        <w:autoSpaceDE/>
        <w:autoSpaceDN/>
        <w:adjustRightInd/>
        <w:snapToGrid/>
        <w:spacing w:after="0" w:line="256" w:lineRule="auto"/>
        <w:ind w:firstLineChars="0"/>
        <w:contextualSpacing/>
        <w:jc w:val="left"/>
        <w:rPr>
          <w:lang w:eastAsia="zh-CN"/>
        </w:rPr>
      </w:pPr>
      <w:r w:rsidRPr="00522A11">
        <w:t xml:space="preserve">Restrictions/conditions on when no-LBT option can be used will be further identified, in consideration of fair coexistence. </w:t>
      </w:r>
    </w:p>
    <w:p w:rsidR="00522A11" w:rsidRPr="00522A11" w:rsidRDefault="00522A11" w:rsidP="008C0C99">
      <w:pPr>
        <w:numPr>
          <w:ilvl w:val="2"/>
          <w:numId w:val="3"/>
        </w:numPr>
        <w:autoSpaceDE/>
        <w:autoSpaceDN/>
        <w:adjustRightInd/>
        <w:snapToGrid/>
        <w:spacing w:after="0"/>
        <w:jc w:val="left"/>
        <w:rPr>
          <w:lang w:eastAsia="x-none"/>
        </w:rPr>
      </w:pPr>
      <w:r w:rsidRPr="00522A11">
        <w:rPr>
          <w:lang w:eastAsia="x-none"/>
        </w:rPr>
        <w:t xml:space="preserve">For gap of above 16us but does not exceed 25us: one-shot LBT can be used </w:t>
      </w:r>
    </w:p>
    <w:p w:rsidR="00522A11" w:rsidRPr="00522A11" w:rsidRDefault="00522A11" w:rsidP="008C0C99">
      <w:pPr>
        <w:pStyle w:val="ListParagraph"/>
        <w:numPr>
          <w:ilvl w:val="3"/>
          <w:numId w:val="3"/>
        </w:numPr>
        <w:autoSpaceDE/>
        <w:autoSpaceDN/>
        <w:adjustRightInd/>
        <w:snapToGrid/>
        <w:spacing w:after="0" w:line="256" w:lineRule="auto"/>
        <w:ind w:firstLineChars="0"/>
        <w:contextualSpacing/>
        <w:jc w:val="left"/>
        <w:rPr>
          <w:lang w:eastAsia="zh-CN"/>
        </w:rPr>
      </w:pPr>
      <w:r w:rsidRPr="00522A11">
        <w:t xml:space="preserve">Restrictions/conditions on when one-shot LBT option can be used will be further identified, in consideration of fair coexistence. </w:t>
      </w:r>
    </w:p>
    <w:p w:rsidR="00522A11" w:rsidRPr="00522A11" w:rsidRDefault="00522A11" w:rsidP="008C0C99">
      <w:pPr>
        <w:numPr>
          <w:ilvl w:val="2"/>
          <w:numId w:val="3"/>
        </w:numPr>
        <w:autoSpaceDE/>
        <w:autoSpaceDN/>
        <w:adjustRightInd/>
        <w:snapToGrid/>
        <w:spacing w:after="0"/>
        <w:jc w:val="left"/>
        <w:rPr>
          <w:lang w:eastAsia="x-none"/>
        </w:rPr>
      </w:pPr>
      <w:r w:rsidRPr="00522A11">
        <w:rPr>
          <w:lang w:eastAsia="x-none"/>
        </w:rPr>
        <w:t xml:space="preserve">For single switching point, for the gap from DL transmission to UL transmission exceeds 25us: one-shot LBT is used </w:t>
      </w:r>
    </w:p>
    <w:p w:rsidR="00522A11" w:rsidRPr="00522A11" w:rsidRDefault="00522A11" w:rsidP="008C0C99">
      <w:pPr>
        <w:pStyle w:val="ListParagraph"/>
        <w:numPr>
          <w:ilvl w:val="3"/>
          <w:numId w:val="3"/>
        </w:numPr>
        <w:autoSpaceDE/>
        <w:autoSpaceDN/>
        <w:adjustRightInd/>
        <w:snapToGrid/>
        <w:spacing w:after="0"/>
        <w:ind w:firstLineChars="0"/>
        <w:contextualSpacing/>
        <w:jc w:val="left"/>
        <w:rPr>
          <w:lang w:eastAsia="zh-CN"/>
        </w:rPr>
      </w:pPr>
      <w:r w:rsidRPr="00522A11">
        <w:t xml:space="preserve">Further study needed on how many one-shot LBT attempts is allowed for granted UL transmission </w:t>
      </w:r>
    </w:p>
    <w:p w:rsidR="00522A11" w:rsidRPr="00522A11" w:rsidRDefault="00522A11" w:rsidP="008C0C99">
      <w:pPr>
        <w:numPr>
          <w:ilvl w:val="2"/>
          <w:numId w:val="3"/>
        </w:numPr>
        <w:autoSpaceDE/>
        <w:autoSpaceDN/>
        <w:adjustRightInd/>
        <w:snapToGrid/>
        <w:spacing w:after="0"/>
        <w:jc w:val="left"/>
        <w:rPr>
          <w:lang w:eastAsia="x-none"/>
        </w:rPr>
      </w:pPr>
      <w:r w:rsidRPr="00522A11">
        <w:rPr>
          <w:lang w:eastAsia="x-none"/>
        </w:rPr>
        <w:t>FFS: For multiple switching points, for the gap from DL transmission to UL transmission exceeds 25us, one-shot LBT is used. Regulations for this option.</w:t>
      </w:r>
    </w:p>
    <w:p w:rsidR="00522A11" w:rsidRPr="00522A11" w:rsidRDefault="00522A11" w:rsidP="008C0C99">
      <w:pPr>
        <w:pStyle w:val="bullet"/>
        <w:numPr>
          <w:ilvl w:val="0"/>
          <w:numId w:val="3"/>
        </w:numPr>
        <w:rPr>
          <w:sz w:val="22"/>
          <w:szCs w:val="22"/>
        </w:rPr>
      </w:pPr>
      <w:r w:rsidRPr="00522A11">
        <w:rPr>
          <w:sz w:val="22"/>
          <w:szCs w:val="22"/>
        </w:rPr>
        <w:t xml:space="preserve">Benefits of using a signal that facilitates its detection with low complexity can be investigated including all/part of the following scenarios/use cases: </w:t>
      </w:r>
    </w:p>
    <w:p w:rsidR="00522A11" w:rsidRPr="00522A11" w:rsidRDefault="00522A11" w:rsidP="008C0C99">
      <w:pPr>
        <w:pStyle w:val="bullet"/>
        <w:numPr>
          <w:ilvl w:val="1"/>
          <w:numId w:val="3"/>
        </w:numPr>
        <w:rPr>
          <w:sz w:val="22"/>
          <w:szCs w:val="22"/>
        </w:rPr>
      </w:pPr>
      <w:r w:rsidRPr="00522A11">
        <w:rPr>
          <w:sz w:val="22"/>
          <w:szCs w:val="22"/>
        </w:rPr>
        <w:t>UE power saving</w:t>
      </w:r>
    </w:p>
    <w:p w:rsidR="00522A11" w:rsidRPr="00522A11" w:rsidRDefault="00522A11" w:rsidP="008C0C99">
      <w:pPr>
        <w:pStyle w:val="bullet"/>
        <w:numPr>
          <w:ilvl w:val="1"/>
          <w:numId w:val="3"/>
        </w:numPr>
        <w:rPr>
          <w:sz w:val="22"/>
          <w:szCs w:val="22"/>
        </w:rPr>
      </w:pPr>
      <w:r w:rsidRPr="00522A11">
        <w:rPr>
          <w:sz w:val="22"/>
          <w:szCs w:val="22"/>
        </w:rPr>
        <w:t>Improved coexistence</w:t>
      </w:r>
    </w:p>
    <w:p w:rsidR="00522A11" w:rsidRPr="00522A11" w:rsidRDefault="00522A11" w:rsidP="008C0C99">
      <w:pPr>
        <w:pStyle w:val="bullet"/>
        <w:numPr>
          <w:ilvl w:val="1"/>
          <w:numId w:val="3"/>
        </w:numPr>
        <w:rPr>
          <w:sz w:val="22"/>
          <w:szCs w:val="22"/>
        </w:rPr>
      </w:pPr>
      <w:r w:rsidRPr="00522A11">
        <w:rPr>
          <w:sz w:val="22"/>
          <w:szCs w:val="22"/>
        </w:rPr>
        <w:t xml:space="preserve">Spatial reuse at least within the same operator network </w:t>
      </w:r>
    </w:p>
    <w:p w:rsidR="00522A11" w:rsidRPr="00522A11" w:rsidRDefault="00522A11" w:rsidP="008C0C99">
      <w:pPr>
        <w:pStyle w:val="bullet"/>
        <w:numPr>
          <w:ilvl w:val="1"/>
          <w:numId w:val="3"/>
        </w:numPr>
        <w:rPr>
          <w:sz w:val="22"/>
          <w:szCs w:val="22"/>
        </w:rPr>
      </w:pPr>
      <w:r w:rsidRPr="00522A11">
        <w:rPr>
          <w:sz w:val="22"/>
          <w:szCs w:val="22"/>
        </w:rPr>
        <w:t>Serving cell transmission burst acquisition</w:t>
      </w:r>
    </w:p>
    <w:p w:rsidR="003F5BDC" w:rsidRPr="000E3F17" w:rsidRDefault="00522A11" w:rsidP="008C0C99">
      <w:pPr>
        <w:widowControl w:val="0"/>
        <w:numPr>
          <w:ilvl w:val="0"/>
          <w:numId w:val="3"/>
        </w:numPr>
        <w:autoSpaceDE/>
        <w:autoSpaceDN/>
        <w:adjustRightInd/>
        <w:snapToGrid/>
        <w:spacing w:after="0"/>
      </w:pPr>
      <w:r w:rsidRPr="00522A11">
        <w:t>FFS: further usage scenarios</w:t>
      </w:r>
    </w:p>
    <w:p w:rsidR="00CD6059" w:rsidRPr="00B04045" w:rsidRDefault="000E3F17" w:rsidP="007148B5">
      <w:pPr>
        <w:rPr>
          <w:lang w:eastAsia="zh-CN"/>
        </w:rPr>
      </w:pPr>
      <w:r>
        <w:rPr>
          <w:lang w:eastAsia="zh-CN"/>
        </w:rPr>
        <w:t>In this contribution, we discuss some aspects of frame structure design for NR-U operation</w:t>
      </w:r>
      <w:r w:rsidR="00CD1849">
        <w:rPr>
          <w:lang w:eastAsia="zh-CN"/>
        </w:rPr>
        <w:t xml:space="preserve"> including </w:t>
      </w:r>
      <w:r w:rsidR="00AD6121">
        <w:rPr>
          <w:lang w:eastAsia="zh-CN"/>
        </w:rPr>
        <w:t xml:space="preserve">DL </w:t>
      </w:r>
      <w:r w:rsidR="00120A98">
        <w:rPr>
          <w:lang w:eastAsia="zh-CN"/>
        </w:rPr>
        <w:t xml:space="preserve">flexible transmission start points, </w:t>
      </w:r>
      <w:r w:rsidR="00324B9F">
        <w:rPr>
          <w:lang w:eastAsia="zh-CN"/>
        </w:rPr>
        <w:t>transmission detection</w:t>
      </w:r>
      <w:r w:rsidR="00AD6121">
        <w:rPr>
          <w:lang w:eastAsia="zh-CN"/>
        </w:rPr>
        <w:t xml:space="preserve"> and indication for COT structure</w:t>
      </w:r>
      <w:r>
        <w:rPr>
          <w:lang w:eastAsia="zh-CN"/>
        </w:rPr>
        <w:t>.</w:t>
      </w:r>
      <w:bookmarkStart w:id="2" w:name="_Ref129681832"/>
    </w:p>
    <w:p w:rsidR="00324B9F" w:rsidRDefault="003667A6" w:rsidP="0065657E">
      <w:pPr>
        <w:pStyle w:val="Heading1"/>
        <w:spacing w:before="240"/>
        <w:ind w:left="578" w:hanging="578"/>
        <w:rPr>
          <w:lang w:eastAsia="zh-CN"/>
        </w:rPr>
      </w:pPr>
      <w:r>
        <w:rPr>
          <w:lang w:eastAsia="zh-CN"/>
        </w:rPr>
        <w:t xml:space="preserve">Flexible </w:t>
      </w:r>
      <w:r w:rsidR="0059455A">
        <w:rPr>
          <w:lang w:eastAsia="zh-CN"/>
        </w:rPr>
        <w:t>starting positions</w:t>
      </w:r>
    </w:p>
    <w:p w:rsidR="000464D3" w:rsidRDefault="0059455A" w:rsidP="0084486D">
      <w:pPr>
        <w:rPr>
          <w:lang w:eastAsia="zh-CN"/>
        </w:rPr>
      </w:pPr>
      <w:r>
        <w:rPr>
          <w:lang w:eastAsia="zh-CN"/>
        </w:rPr>
        <w:t xml:space="preserve">Once a gNB obtains transmission </w:t>
      </w:r>
      <w:r w:rsidR="008254E2">
        <w:rPr>
          <w:lang w:eastAsia="zh-CN"/>
        </w:rPr>
        <w:t>opportunity (TX</w:t>
      </w:r>
      <w:r>
        <w:rPr>
          <w:lang w:eastAsia="zh-CN"/>
        </w:rPr>
        <w:t>OP) via listen be</w:t>
      </w:r>
      <w:r w:rsidR="00FC1C4E">
        <w:rPr>
          <w:lang w:eastAsia="zh-CN"/>
        </w:rPr>
        <w:t xml:space="preserve">fore talk (LBT), it </w:t>
      </w:r>
      <w:r w:rsidR="00316581">
        <w:rPr>
          <w:lang w:eastAsia="zh-CN"/>
        </w:rPr>
        <w:t>should be able to start its PDCCH/PDSCH transmission at any symbol in a slot</w:t>
      </w:r>
      <w:r>
        <w:rPr>
          <w:lang w:eastAsia="zh-CN"/>
        </w:rPr>
        <w:t xml:space="preserve"> for efficient channel utilization</w:t>
      </w:r>
      <w:r w:rsidR="00316581">
        <w:rPr>
          <w:lang w:eastAsia="zh-CN"/>
        </w:rPr>
        <w:t xml:space="preserve"> and to avoid losing the channel</w:t>
      </w:r>
      <w:r>
        <w:rPr>
          <w:lang w:eastAsia="zh-CN"/>
        </w:rPr>
        <w:t xml:space="preserve">. </w:t>
      </w:r>
      <w:r w:rsidR="00D87227">
        <w:rPr>
          <w:lang w:eastAsia="zh-CN"/>
        </w:rPr>
        <w:t xml:space="preserve">Since length of partial slot following a successful LBT cannot be known in advance, there are two options for transport block mapping </w:t>
      </w:r>
      <w:r w:rsidR="00EA366E">
        <w:rPr>
          <w:lang w:eastAsia="zh-CN"/>
        </w:rPr>
        <w:t xml:space="preserve">to such partial slots. </w:t>
      </w:r>
    </w:p>
    <w:p w:rsidR="001026F1" w:rsidRDefault="00EA366E" w:rsidP="0084486D">
      <w:pPr>
        <w:rPr>
          <w:lang w:eastAsia="zh-CN"/>
        </w:rPr>
      </w:pPr>
      <w:r>
        <w:rPr>
          <w:lang w:eastAsia="zh-CN"/>
        </w:rPr>
        <w:t xml:space="preserve">Option 1 is </w:t>
      </w:r>
      <w:r w:rsidR="009A1A31">
        <w:rPr>
          <w:lang w:eastAsia="zh-CN"/>
        </w:rPr>
        <w:t>to partition</w:t>
      </w:r>
      <w:r w:rsidR="000464D3" w:rsidRPr="000464D3">
        <w:rPr>
          <w:lang w:eastAsia="zh-CN"/>
        </w:rPr>
        <w:t xml:space="preserve"> data </w:t>
      </w:r>
      <w:r w:rsidR="009A1A31">
        <w:rPr>
          <w:lang w:eastAsia="zh-CN"/>
        </w:rPr>
        <w:t>i</w:t>
      </w:r>
      <w:r w:rsidR="000464D3" w:rsidRPr="000464D3">
        <w:rPr>
          <w:lang w:eastAsia="zh-CN"/>
        </w:rPr>
        <w:t xml:space="preserve">nto TBs and </w:t>
      </w:r>
      <w:r w:rsidR="009A1A31">
        <w:rPr>
          <w:lang w:eastAsia="zh-CN"/>
        </w:rPr>
        <w:t xml:space="preserve">update </w:t>
      </w:r>
      <w:r w:rsidR="000464D3" w:rsidRPr="000464D3">
        <w:rPr>
          <w:lang w:eastAsia="zh-CN"/>
        </w:rPr>
        <w:t xml:space="preserve">the corresponding code word encoding on the fly based on the LBT outcome. </w:t>
      </w:r>
      <w:r w:rsidR="001026F1">
        <w:rPr>
          <w:lang w:eastAsia="zh-CN"/>
        </w:rPr>
        <w:t xml:space="preserve">However, this increases transmitter complexity to meet the timing requirements </w:t>
      </w:r>
      <w:r w:rsidR="008A4007">
        <w:rPr>
          <w:lang w:eastAsia="zh-CN"/>
        </w:rPr>
        <w:fldChar w:fldCharType="begin"/>
      </w:r>
      <w:r w:rsidR="008A4007">
        <w:rPr>
          <w:lang w:eastAsia="zh-CN"/>
        </w:rPr>
        <w:instrText xml:space="preserve"> REF _Ref523413741 \w \h </w:instrText>
      </w:r>
      <w:r w:rsidR="008A4007">
        <w:rPr>
          <w:lang w:eastAsia="zh-CN"/>
        </w:rPr>
      </w:r>
      <w:r w:rsidR="008A4007">
        <w:rPr>
          <w:lang w:eastAsia="zh-CN"/>
        </w:rPr>
        <w:fldChar w:fldCharType="separate"/>
      </w:r>
      <w:r w:rsidR="008A4007">
        <w:rPr>
          <w:lang w:eastAsia="zh-CN"/>
        </w:rPr>
        <w:t>[3]</w:t>
      </w:r>
      <w:r w:rsidR="008A4007">
        <w:rPr>
          <w:lang w:eastAsia="zh-CN"/>
        </w:rPr>
        <w:fldChar w:fldCharType="end"/>
      </w:r>
      <w:r w:rsidR="001026F1">
        <w:rPr>
          <w:lang w:eastAsia="zh-CN"/>
        </w:rPr>
        <w:t>.</w:t>
      </w:r>
    </w:p>
    <w:p w:rsidR="001026F1" w:rsidRDefault="008A4007" w:rsidP="0084486D">
      <w:pPr>
        <w:rPr>
          <w:lang w:eastAsia="zh-CN"/>
        </w:rPr>
      </w:pPr>
      <w:r>
        <w:rPr>
          <w:lang w:eastAsia="zh-CN"/>
        </w:rPr>
        <w:t xml:space="preserve">Since </w:t>
      </w:r>
      <w:r w:rsidRPr="00B30A38">
        <w:rPr>
          <w:lang w:eastAsia="zh-CN"/>
        </w:rPr>
        <w:t xml:space="preserve">there </w:t>
      </w:r>
      <w:r>
        <w:rPr>
          <w:lang w:eastAsia="zh-CN"/>
        </w:rPr>
        <w:t>may</w:t>
      </w:r>
      <w:r w:rsidRPr="00B30A38">
        <w:rPr>
          <w:lang w:eastAsia="zh-CN"/>
        </w:rPr>
        <w:t xml:space="preserve"> not </w:t>
      </w:r>
      <w:r>
        <w:rPr>
          <w:lang w:eastAsia="zh-CN"/>
        </w:rPr>
        <w:t xml:space="preserve">be </w:t>
      </w:r>
      <w:r w:rsidRPr="00B30A38">
        <w:rPr>
          <w:lang w:eastAsia="zh-CN"/>
        </w:rPr>
        <w:t>enough time for packet generation between the end of LBT and the start of PDSCH transmission</w:t>
      </w:r>
      <w:r>
        <w:rPr>
          <w:lang w:eastAsia="zh-CN"/>
        </w:rPr>
        <w:t xml:space="preserve">, Option 2 is </w:t>
      </w:r>
      <w:r w:rsidR="00993159">
        <w:rPr>
          <w:lang w:eastAsia="zh-CN"/>
        </w:rPr>
        <w:t xml:space="preserve">to prepare </w:t>
      </w:r>
      <w:r w:rsidR="00993159" w:rsidRPr="00B30A38">
        <w:rPr>
          <w:lang w:eastAsia="zh-CN"/>
        </w:rPr>
        <w:t>multiple PDSCHs with various lengths</w:t>
      </w:r>
      <w:r w:rsidR="00993159">
        <w:rPr>
          <w:lang w:eastAsia="zh-CN"/>
        </w:rPr>
        <w:t xml:space="preserve"> at the gNB side and transmit the PDSCH with length suitable for partial slot length after LBT success. However, this also </w:t>
      </w:r>
      <w:r w:rsidR="00993159" w:rsidRPr="00B30A38">
        <w:rPr>
          <w:lang w:eastAsia="zh-CN"/>
        </w:rPr>
        <w:t>increases the processing burden of the gNB</w:t>
      </w:r>
    </w:p>
    <w:p w:rsidR="00AC25DB" w:rsidRDefault="00B30A38" w:rsidP="0084486D">
      <w:pPr>
        <w:rPr>
          <w:lang w:eastAsia="zh-CN"/>
        </w:rPr>
      </w:pPr>
      <w:r w:rsidRPr="00B30A38">
        <w:rPr>
          <w:lang w:eastAsia="zh-CN"/>
        </w:rPr>
        <w:lastRenderedPageBreak/>
        <w:t>In order to support flexible starting positions for PDSCH</w:t>
      </w:r>
      <w:r w:rsidR="00993159">
        <w:rPr>
          <w:lang w:eastAsia="zh-CN"/>
        </w:rPr>
        <w:t xml:space="preserve"> </w:t>
      </w:r>
      <w:r w:rsidR="00AC25DB">
        <w:rPr>
          <w:lang w:eastAsia="zh-CN"/>
        </w:rPr>
        <w:t>without increasing processing burden at the gNB, following alternatives</w:t>
      </w:r>
      <w:r w:rsidR="005338D2">
        <w:rPr>
          <w:lang w:eastAsia="zh-CN"/>
        </w:rPr>
        <w:t xml:space="preserve"> can be considered</w:t>
      </w:r>
      <w:r w:rsidR="00AC25DB">
        <w:rPr>
          <w:lang w:eastAsia="zh-CN"/>
        </w:rPr>
        <w:t>:</w:t>
      </w:r>
    </w:p>
    <w:p w:rsidR="0059455A" w:rsidRDefault="00AC25DB" w:rsidP="0084486D">
      <w:pPr>
        <w:rPr>
          <w:lang w:eastAsia="zh-CN"/>
        </w:rPr>
      </w:pPr>
      <w:r w:rsidRPr="00AC25DB">
        <w:rPr>
          <w:b/>
          <w:lang w:eastAsia="zh-CN"/>
        </w:rPr>
        <w:t>Alt1</w:t>
      </w:r>
      <w:r>
        <w:rPr>
          <w:lang w:eastAsia="zh-CN"/>
        </w:rPr>
        <w:t xml:space="preserve">: </w:t>
      </w:r>
      <w:r w:rsidR="00B30A38" w:rsidRPr="00B30A38">
        <w:rPr>
          <w:lang w:eastAsia="zh-CN"/>
        </w:rPr>
        <w:t xml:space="preserve"> </w:t>
      </w:r>
      <w:r>
        <w:rPr>
          <w:lang w:eastAsia="zh-CN"/>
        </w:rPr>
        <w:t xml:space="preserve">Support start of DL transmission at </w:t>
      </w:r>
      <w:r w:rsidR="00DB087A">
        <w:rPr>
          <w:lang w:eastAsia="zh-CN"/>
        </w:rPr>
        <w:t xml:space="preserve">fixed-length </w:t>
      </w:r>
      <w:r w:rsidR="00A332EA">
        <w:rPr>
          <w:lang w:eastAsia="zh-CN"/>
        </w:rPr>
        <w:t xml:space="preserve">mini-slot boundary only. To avoid losing channel to other incumbent users if the end of successful LBT does not align with the mini-slot boundary, </w:t>
      </w:r>
      <w:r w:rsidR="00DB087A">
        <w:rPr>
          <w:lang w:eastAsia="zh-CN"/>
        </w:rPr>
        <w:t>a reservation signal can be transmitted by gNB until the start of next mini-slot.</w:t>
      </w:r>
      <w:r w:rsidR="00D679E5">
        <w:rPr>
          <w:lang w:eastAsia="zh-CN"/>
        </w:rPr>
        <w:t xml:space="preserve"> This approach will cause waste of spectral resources</w:t>
      </w:r>
      <w:r w:rsidR="009469C7">
        <w:rPr>
          <w:lang w:eastAsia="zh-CN"/>
        </w:rPr>
        <w:t xml:space="preserve"> due to </w:t>
      </w:r>
      <w:r w:rsidR="002C7DF6">
        <w:rPr>
          <w:lang w:eastAsia="zh-CN"/>
        </w:rPr>
        <w:t>reservation signal transmission</w:t>
      </w:r>
      <w:r w:rsidR="00612EE9">
        <w:rPr>
          <w:lang w:eastAsia="zh-CN"/>
        </w:rPr>
        <w:t>,</w:t>
      </w:r>
      <w:r w:rsidR="002C7DF6">
        <w:rPr>
          <w:lang w:eastAsia="zh-CN"/>
        </w:rPr>
        <w:t xml:space="preserve"> higher </w:t>
      </w:r>
      <w:r w:rsidR="00612EE9">
        <w:rPr>
          <w:lang w:eastAsia="zh-CN"/>
        </w:rPr>
        <w:t xml:space="preserve">control channel and DMRS </w:t>
      </w:r>
      <w:r w:rsidR="002C7DF6">
        <w:rPr>
          <w:lang w:eastAsia="zh-CN"/>
        </w:rPr>
        <w:t>over</w:t>
      </w:r>
      <w:r w:rsidR="00612EE9">
        <w:rPr>
          <w:lang w:eastAsia="zh-CN"/>
        </w:rPr>
        <w:t>head and</w:t>
      </w:r>
      <w:r w:rsidR="00612EE9" w:rsidRPr="00612EE9">
        <w:rPr>
          <w:lang w:eastAsia="ja-JP"/>
        </w:rPr>
        <w:t xml:space="preserve"> </w:t>
      </w:r>
      <w:r w:rsidR="00612EE9">
        <w:rPr>
          <w:lang w:eastAsia="ja-JP"/>
        </w:rPr>
        <w:t>increased DL control channel blind decoding burden on the UE side.</w:t>
      </w:r>
      <w:r w:rsidR="006F3AD2">
        <w:rPr>
          <w:lang w:eastAsia="ja-JP"/>
        </w:rPr>
        <w:t xml:space="preserve"> Moreover, smaller TB would experience extra performance penalty as compared to larger TB </w:t>
      </w:r>
      <w:r w:rsidR="006F3AD2">
        <w:rPr>
          <w:lang w:eastAsia="ja-JP"/>
        </w:rPr>
        <w:fldChar w:fldCharType="begin"/>
      </w:r>
      <w:r w:rsidR="006F3AD2">
        <w:rPr>
          <w:lang w:eastAsia="ja-JP"/>
        </w:rPr>
        <w:instrText xml:space="preserve"> REF _Ref523413741 \w \h </w:instrText>
      </w:r>
      <w:r w:rsidR="006F3AD2">
        <w:rPr>
          <w:lang w:eastAsia="ja-JP"/>
        </w:rPr>
      </w:r>
      <w:r w:rsidR="006F3AD2">
        <w:rPr>
          <w:lang w:eastAsia="ja-JP"/>
        </w:rPr>
        <w:fldChar w:fldCharType="separate"/>
      </w:r>
      <w:r w:rsidR="006F3AD2">
        <w:rPr>
          <w:lang w:eastAsia="ja-JP"/>
        </w:rPr>
        <w:t>[3]</w:t>
      </w:r>
      <w:r w:rsidR="006F3AD2">
        <w:rPr>
          <w:lang w:eastAsia="ja-JP"/>
        </w:rPr>
        <w:fldChar w:fldCharType="end"/>
      </w:r>
      <w:r w:rsidR="006F3AD2">
        <w:rPr>
          <w:lang w:eastAsia="ja-JP"/>
        </w:rPr>
        <w:t>.</w:t>
      </w:r>
    </w:p>
    <w:p w:rsidR="00D679E5" w:rsidRDefault="00D679E5" w:rsidP="0084486D">
      <w:pPr>
        <w:rPr>
          <w:lang w:eastAsia="zh-CN"/>
        </w:rPr>
      </w:pPr>
      <w:r w:rsidRPr="00A37387">
        <w:rPr>
          <w:b/>
          <w:lang w:eastAsia="zh-CN"/>
        </w:rPr>
        <w:t>Alt2</w:t>
      </w:r>
      <w:r>
        <w:rPr>
          <w:lang w:eastAsia="zh-CN"/>
        </w:rPr>
        <w:t xml:space="preserve">: </w:t>
      </w:r>
      <w:r w:rsidR="00224BAA">
        <w:rPr>
          <w:lang w:eastAsia="zh-CN"/>
        </w:rPr>
        <w:t xml:space="preserve">Support </w:t>
      </w:r>
      <w:r w:rsidR="001E0FE5">
        <w:rPr>
          <w:lang w:eastAsia="zh-CN"/>
        </w:rPr>
        <w:t xml:space="preserve">minimum-length (2 OS) </w:t>
      </w:r>
      <w:r w:rsidR="00224BAA">
        <w:rPr>
          <w:lang w:eastAsia="zh-CN"/>
        </w:rPr>
        <w:t xml:space="preserve">mini-slot based transmission granularity to fill </w:t>
      </w:r>
      <w:r w:rsidR="001E0FE5">
        <w:rPr>
          <w:lang w:eastAsia="zh-CN"/>
        </w:rPr>
        <w:t xml:space="preserve">up partial slot following successful LBT and support slot-level granularity from the next slot boundary </w:t>
      </w:r>
      <w:r w:rsidR="00B07164">
        <w:rPr>
          <w:lang w:eastAsia="zh-CN"/>
        </w:rPr>
        <w:fldChar w:fldCharType="begin"/>
      </w:r>
      <w:r w:rsidR="00B07164">
        <w:rPr>
          <w:lang w:eastAsia="zh-CN"/>
        </w:rPr>
        <w:instrText xml:space="preserve"> REF _Ref523416243 \w \h </w:instrText>
      </w:r>
      <w:r w:rsidR="00B07164">
        <w:rPr>
          <w:lang w:eastAsia="zh-CN"/>
        </w:rPr>
      </w:r>
      <w:r w:rsidR="00B07164">
        <w:rPr>
          <w:lang w:eastAsia="zh-CN"/>
        </w:rPr>
        <w:fldChar w:fldCharType="separate"/>
      </w:r>
      <w:r w:rsidR="00B07164">
        <w:rPr>
          <w:lang w:eastAsia="zh-CN"/>
        </w:rPr>
        <w:t>[4]</w:t>
      </w:r>
      <w:r w:rsidR="00B07164">
        <w:rPr>
          <w:lang w:eastAsia="zh-CN"/>
        </w:rPr>
        <w:fldChar w:fldCharType="end"/>
      </w:r>
      <w:r w:rsidR="001E0FE5">
        <w:rPr>
          <w:lang w:eastAsia="zh-CN"/>
        </w:rPr>
        <w:t xml:space="preserve">. </w:t>
      </w:r>
      <w:r w:rsidR="00AD3362">
        <w:rPr>
          <w:lang w:eastAsia="zh-CN"/>
        </w:rPr>
        <w:t>This approach can significantly reduce the overhead as compared to Alt1.</w:t>
      </w:r>
    </w:p>
    <w:p w:rsidR="00D679E5" w:rsidRDefault="00D679E5" w:rsidP="0084486D">
      <w:r w:rsidRPr="00AD3362">
        <w:rPr>
          <w:b/>
          <w:lang w:eastAsia="zh-CN"/>
        </w:rPr>
        <w:t>Alt3</w:t>
      </w:r>
      <w:r>
        <w:rPr>
          <w:lang w:eastAsia="zh-CN"/>
        </w:rPr>
        <w:t>:</w:t>
      </w:r>
      <w:r w:rsidR="00AD3362">
        <w:rPr>
          <w:lang w:eastAsia="zh-CN"/>
        </w:rPr>
        <w:t xml:space="preserve"> Support TBS determination according to the full slot and rate match the encoded data to the resources available in the partial slot</w:t>
      </w:r>
      <w:r w:rsidR="00207EBD">
        <w:rPr>
          <w:lang w:eastAsia="zh-CN"/>
        </w:rPr>
        <w:t xml:space="preserve"> </w:t>
      </w:r>
      <w:r w:rsidR="00207EBD">
        <w:rPr>
          <w:lang w:eastAsia="zh-CN"/>
        </w:rPr>
        <w:fldChar w:fldCharType="begin"/>
      </w:r>
      <w:r w:rsidR="00207EBD">
        <w:rPr>
          <w:lang w:eastAsia="zh-CN"/>
        </w:rPr>
        <w:instrText xml:space="preserve"> REF _Ref523413741 \w \h </w:instrText>
      </w:r>
      <w:r w:rsidR="00207EBD">
        <w:rPr>
          <w:lang w:eastAsia="zh-CN"/>
        </w:rPr>
      </w:r>
      <w:r w:rsidR="00207EBD">
        <w:rPr>
          <w:lang w:eastAsia="zh-CN"/>
        </w:rPr>
        <w:fldChar w:fldCharType="separate"/>
      </w:r>
      <w:r w:rsidR="00207EBD">
        <w:rPr>
          <w:lang w:eastAsia="zh-CN"/>
        </w:rPr>
        <w:t>[3]</w:t>
      </w:r>
      <w:r w:rsidR="00207EBD">
        <w:rPr>
          <w:lang w:eastAsia="zh-CN"/>
        </w:rPr>
        <w:fldChar w:fldCharType="end"/>
      </w:r>
      <w:r w:rsidR="00AD3362">
        <w:rPr>
          <w:lang w:eastAsia="zh-CN"/>
        </w:rPr>
        <w:t xml:space="preserve">. </w:t>
      </w:r>
      <w:r w:rsidR="006F3AD2">
        <w:rPr>
          <w:lang w:eastAsia="zh-CN"/>
        </w:rPr>
        <w:t xml:space="preserve">This approach can </w:t>
      </w:r>
      <w:r w:rsidR="00F5101C">
        <w:rPr>
          <w:lang w:eastAsia="zh-CN"/>
        </w:rPr>
        <w:t>reduce the overhead as compared to both Alt1 and Alt2</w:t>
      </w:r>
      <w:r w:rsidR="00B9126E">
        <w:rPr>
          <w:lang w:eastAsia="zh-CN"/>
        </w:rPr>
        <w:t xml:space="preserve"> albeit at the expense of higher </w:t>
      </w:r>
      <w:r w:rsidR="00B9126E">
        <w:t xml:space="preserve">effective code rate than the targeted code rate. </w:t>
      </w:r>
    </w:p>
    <w:p w:rsidR="00011C41" w:rsidRDefault="00011C41" w:rsidP="0084486D">
      <w:pPr>
        <w:rPr>
          <w:lang w:eastAsia="zh-CN"/>
        </w:rPr>
      </w:pPr>
      <w:r w:rsidRPr="00011C41">
        <w:rPr>
          <w:b/>
        </w:rPr>
        <w:t>Alt4</w:t>
      </w:r>
      <w:r>
        <w:t xml:space="preserve">: </w:t>
      </w:r>
      <w:r>
        <w:rPr>
          <w:lang w:eastAsia="zh-CN"/>
        </w:rPr>
        <w:t xml:space="preserve">Support TBS determination according to the full slot and aggregate the partial slot with the </w:t>
      </w:r>
      <w:r w:rsidR="00197854">
        <w:rPr>
          <w:lang w:eastAsia="zh-CN"/>
        </w:rPr>
        <w:t xml:space="preserve">subsequent </w:t>
      </w:r>
      <w:r>
        <w:rPr>
          <w:lang w:eastAsia="zh-CN"/>
        </w:rPr>
        <w:t>full slot</w:t>
      </w:r>
      <w:r w:rsidR="005219A7">
        <w:rPr>
          <w:lang w:eastAsia="zh-CN"/>
        </w:rPr>
        <w:t xml:space="preserve"> </w:t>
      </w:r>
      <w:r w:rsidR="005219A7">
        <w:rPr>
          <w:lang w:eastAsia="zh-CN"/>
        </w:rPr>
        <w:fldChar w:fldCharType="begin"/>
      </w:r>
      <w:r w:rsidR="005219A7">
        <w:rPr>
          <w:lang w:eastAsia="zh-CN"/>
        </w:rPr>
        <w:instrText xml:space="preserve"> REF _Ref523417151 \w \h </w:instrText>
      </w:r>
      <w:r w:rsidR="005219A7">
        <w:rPr>
          <w:lang w:eastAsia="zh-CN"/>
        </w:rPr>
      </w:r>
      <w:r w:rsidR="005219A7">
        <w:rPr>
          <w:lang w:eastAsia="zh-CN"/>
        </w:rPr>
        <w:fldChar w:fldCharType="separate"/>
      </w:r>
      <w:r w:rsidR="005219A7">
        <w:rPr>
          <w:lang w:eastAsia="zh-CN"/>
        </w:rPr>
        <w:t>[5]</w:t>
      </w:r>
      <w:r w:rsidR="005219A7">
        <w:rPr>
          <w:lang w:eastAsia="zh-CN"/>
        </w:rPr>
        <w:fldChar w:fldCharType="end"/>
      </w:r>
      <w:r w:rsidR="005219A7">
        <w:rPr>
          <w:lang w:eastAsia="zh-CN"/>
        </w:rPr>
        <w:t xml:space="preserve"> and perform</w:t>
      </w:r>
      <w:r>
        <w:rPr>
          <w:lang w:eastAsia="zh-CN"/>
        </w:rPr>
        <w:t xml:space="preserve"> rate matching and PDSCH transmission</w:t>
      </w:r>
      <w:r w:rsidR="005219A7">
        <w:rPr>
          <w:lang w:eastAsia="zh-CN"/>
        </w:rPr>
        <w:t xml:space="preserve"> on aggregated slots</w:t>
      </w:r>
      <w:r>
        <w:rPr>
          <w:lang w:eastAsia="zh-CN"/>
        </w:rPr>
        <w:t xml:space="preserve">. </w:t>
      </w:r>
      <w:r w:rsidR="005219A7">
        <w:rPr>
          <w:lang w:eastAsia="zh-CN"/>
        </w:rPr>
        <w:t xml:space="preserve">This approach can alleviate the higher overhead and </w:t>
      </w:r>
      <w:r w:rsidR="00091C66">
        <w:rPr>
          <w:lang w:eastAsia="zh-CN"/>
        </w:rPr>
        <w:t xml:space="preserve">higher effective code rate issues associated with the above alternatives. </w:t>
      </w:r>
    </w:p>
    <w:p w:rsidR="0000179D" w:rsidRDefault="0067520B" w:rsidP="00D719CA">
      <w:pPr>
        <w:rPr>
          <w:lang w:eastAsia="zh-CN"/>
        </w:rPr>
      </w:pPr>
      <w:r w:rsidRPr="00A87532">
        <w:rPr>
          <w:b/>
          <w:lang w:eastAsia="zh-CN"/>
        </w:rPr>
        <w:t>Alt5</w:t>
      </w:r>
      <w:r>
        <w:rPr>
          <w:lang w:eastAsia="zh-CN"/>
        </w:rPr>
        <w:t xml:space="preserve">: </w:t>
      </w:r>
      <w:r w:rsidR="0000179D">
        <w:rPr>
          <w:lang w:eastAsia="zh-CN"/>
        </w:rPr>
        <w:t>Although Alt4 seems most suitable and increases likelihood of successful decoding due to lower effective code rate, it may also cause spectral efficiency loss particularly if partial slot is not significantly shorter than the full slot length.</w:t>
      </w:r>
      <w:r w:rsidR="008F4358">
        <w:rPr>
          <w:lang w:eastAsia="zh-CN"/>
        </w:rPr>
        <w:t xml:space="preserve"> To avoid this loss, it is proposed to support flexible starting position as follows:</w:t>
      </w:r>
    </w:p>
    <w:p w:rsidR="008F4358" w:rsidRDefault="008F4358" w:rsidP="00D719CA">
      <w:pPr>
        <w:rPr>
          <w:lang w:eastAsia="zh-CN"/>
        </w:rPr>
      </w:pPr>
      <w:r>
        <w:rPr>
          <w:lang w:eastAsia="zh-CN"/>
        </w:rPr>
        <w:t>Step 1: Define a code rate variation threshold</w:t>
      </w:r>
      <w:r w:rsidR="00255FB5">
        <w:rPr>
          <w:lang w:eastAsia="zh-CN"/>
        </w:rPr>
        <w:t xml:space="preserve"> </w:t>
      </w:r>
      <w:bookmarkStart w:id="3" w:name="_Hlk524442142"/>
      <m:oMath>
        <m:sSub>
          <m:sSubPr>
            <m:ctrlPr>
              <w:rPr>
                <w:rFonts w:ascii="Cambria Math" w:hAnsi="Cambria Math"/>
                <w:i/>
                <w:lang w:eastAsia="zh-CN"/>
              </w:rPr>
            </m:ctrlPr>
          </m:sSubPr>
          <m:e>
            <m:r>
              <w:rPr>
                <w:rFonts w:ascii="Cambria Math" w:hAnsi="Cambria Math"/>
                <w:lang w:eastAsia="zh-CN"/>
              </w:rPr>
              <m:t>∆</m:t>
            </m:r>
          </m:e>
          <m:sub>
            <m:r>
              <w:rPr>
                <w:rFonts w:ascii="Cambria Math" w:hAnsi="Cambria Math"/>
                <w:lang w:eastAsia="zh-CN"/>
              </w:rPr>
              <m:t>CR,th</m:t>
            </m:r>
          </m:sub>
        </m:sSub>
      </m:oMath>
      <w:bookmarkEnd w:id="3"/>
      <w:r>
        <w:rPr>
          <w:lang w:eastAsia="zh-CN"/>
        </w:rPr>
        <w:t>.</w:t>
      </w:r>
    </w:p>
    <w:p w:rsidR="008F4358" w:rsidRDefault="008F4358" w:rsidP="00D719CA">
      <w:pPr>
        <w:rPr>
          <w:lang w:eastAsia="zh-CN"/>
        </w:rPr>
      </w:pPr>
      <w:r>
        <w:rPr>
          <w:lang w:eastAsia="zh-CN"/>
        </w:rPr>
        <w:t xml:space="preserve">Step 2: </w:t>
      </w:r>
      <w:r w:rsidR="00255FB5">
        <w:rPr>
          <w:lang w:eastAsia="zh-CN"/>
        </w:rPr>
        <w:t>Support TBS determination and data partition into TB according to full slot length.</w:t>
      </w:r>
    </w:p>
    <w:p w:rsidR="00255FB5" w:rsidRDefault="00255FB5" w:rsidP="00D719CA">
      <w:pPr>
        <w:rPr>
          <w:b/>
          <w:i/>
          <w:lang w:eastAsia="zh-CN"/>
        </w:rPr>
      </w:pPr>
      <w:r>
        <w:rPr>
          <w:lang w:eastAsia="zh-CN"/>
        </w:rPr>
        <w:t xml:space="preserve">Step 3:  If </w:t>
      </w:r>
      <w:r w:rsidR="00004C87">
        <w:rPr>
          <w:lang w:eastAsia="zh-CN"/>
        </w:rPr>
        <w:t xml:space="preserve">effective code rate in partial slot after successful LBT ≤ target code rate + </w:t>
      </w:r>
      <m:oMath>
        <m:sSub>
          <m:sSubPr>
            <m:ctrlPr>
              <w:rPr>
                <w:rFonts w:ascii="Cambria Math" w:hAnsi="Cambria Math"/>
                <w:i/>
                <w:lang w:eastAsia="zh-CN"/>
              </w:rPr>
            </m:ctrlPr>
          </m:sSubPr>
          <m:e>
            <m:r>
              <w:rPr>
                <w:rFonts w:ascii="Cambria Math" w:hAnsi="Cambria Math"/>
                <w:lang w:eastAsia="zh-CN"/>
              </w:rPr>
              <m:t>∆</m:t>
            </m:r>
          </m:e>
          <m:sub>
            <m:r>
              <w:rPr>
                <w:rFonts w:ascii="Cambria Math" w:hAnsi="Cambria Math"/>
                <w:lang w:eastAsia="zh-CN"/>
              </w:rPr>
              <m:t>CR,th</m:t>
            </m:r>
          </m:sub>
        </m:sSub>
      </m:oMath>
      <w:r w:rsidR="00004C87">
        <w:rPr>
          <w:lang w:eastAsia="zh-CN"/>
        </w:rPr>
        <w:t>, rate match the encoded data to the resources available in the partial slot. Otherwise, rate match the encoded data to the resources available in the aggregated slots (partial slot and subsequent full slot).</w:t>
      </w:r>
    </w:p>
    <w:p w:rsidR="00D719CA" w:rsidRDefault="00D719CA" w:rsidP="00D719CA">
      <w:pPr>
        <w:rPr>
          <w:i/>
          <w:lang w:eastAsia="zh-CN"/>
        </w:rPr>
      </w:pPr>
      <w:r>
        <w:rPr>
          <w:b/>
          <w:i/>
          <w:lang w:eastAsia="zh-CN"/>
        </w:rPr>
        <w:t>Proposal 1</w:t>
      </w:r>
      <w:r w:rsidRPr="00D9731D">
        <w:rPr>
          <w:b/>
          <w:i/>
          <w:lang w:eastAsia="zh-CN"/>
        </w:rPr>
        <w:t>:</w:t>
      </w:r>
      <w:r>
        <w:rPr>
          <w:b/>
          <w:i/>
          <w:lang w:eastAsia="zh-CN"/>
        </w:rPr>
        <w:t xml:space="preserve"> </w:t>
      </w:r>
      <w:r w:rsidR="00B40345" w:rsidRPr="00546C5C">
        <w:rPr>
          <w:i/>
          <w:lang w:eastAsia="zh-CN"/>
        </w:rPr>
        <w:t xml:space="preserve">Support TBS determination according to full slot length and rate match encoded data to partial </w:t>
      </w:r>
      <w:r w:rsidR="00216397" w:rsidRPr="00546C5C">
        <w:rPr>
          <w:i/>
          <w:lang w:eastAsia="zh-CN"/>
        </w:rPr>
        <w:t>slot if the difference between effective and target code rate is within a certain threshold. Otherwise, rate match the data to resources in</w:t>
      </w:r>
      <w:r w:rsidR="00B40345" w:rsidRPr="00546C5C">
        <w:rPr>
          <w:i/>
          <w:lang w:eastAsia="zh-CN"/>
        </w:rPr>
        <w:t xml:space="preserve"> aggregated slot</w:t>
      </w:r>
      <w:r w:rsidR="00216397" w:rsidRPr="00546C5C">
        <w:rPr>
          <w:i/>
          <w:lang w:eastAsia="zh-CN"/>
        </w:rPr>
        <w:t>.</w:t>
      </w:r>
      <w:r w:rsidR="00216397">
        <w:rPr>
          <w:b/>
          <w:i/>
          <w:lang w:eastAsia="zh-CN"/>
        </w:rPr>
        <w:t xml:space="preserve"> </w:t>
      </w:r>
    </w:p>
    <w:p w:rsidR="00B85FD5" w:rsidRPr="00B04045" w:rsidRDefault="00D14212" w:rsidP="0065657E">
      <w:pPr>
        <w:pStyle w:val="Heading1"/>
        <w:spacing w:before="240"/>
        <w:ind w:left="578" w:hanging="578"/>
        <w:rPr>
          <w:lang w:eastAsia="zh-CN"/>
        </w:rPr>
      </w:pPr>
      <w:r>
        <w:rPr>
          <w:lang w:eastAsia="zh-CN"/>
        </w:rPr>
        <w:t>DL</w:t>
      </w:r>
      <w:r w:rsidR="008A175F">
        <w:rPr>
          <w:lang w:eastAsia="zh-CN"/>
        </w:rPr>
        <w:t xml:space="preserve"> transmission detection</w:t>
      </w:r>
      <w:r w:rsidR="007A3476">
        <w:rPr>
          <w:lang w:eastAsia="zh-CN"/>
        </w:rPr>
        <w:t xml:space="preserve"> </w:t>
      </w:r>
    </w:p>
    <w:p w:rsidR="006E2B7B" w:rsidRDefault="00F102F1" w:rsidP="00F762FC">
      <w:pPr>
        <w:rPr>
          <w:lang w:eastAsia="zh-CN"/>
        </w:rPr>
      </w:pPr>
      <w:r>
        <w:rPr>
          <w:lang w:eastAsia="zh-CN"/>
        </w:rPr>
        <w:t xml:space="preserve">Flexible starting position in NR-U </w:t>
      </w:r>
      <w:r w:rsidR="00E866B0">
        <w:rPr>
          <w:lang w:eastAsia="zh-CN"/>
        </w:rPr>
        <w:t xml:space="preserve">poses a challenge to the UE </w:t>
      </w:r>
      <w:r w:rsidR="00CF32AE">
        <w:rPr>
          <w:lang w:eastAsia="zh-CN"/>
        </w:rPr>
        <w:t xml:space="preserve">to </w:t>
      </w:r>
      <w:r w:rsidR="00031778">
        <w:rPr>
          <w:lang w:eastAsia="zh-CN"/>
        </w:rPr>
        <w:t>blindly detect CORESET</w:t>
      </w:r>
      <w:r w:rsidR="00E866B0">
        <w:rPr>
          <w:lang w:eastAsia="zh-CN"/>
        </w:rPr>
        <w:t xml:space="preserve">. </w:t>
      </w:r>
      <w:r w:rsidR="00CF32AE">
        <w:rPr>
          <w:lang w:eastAsia="zh-CN"/>
        </w:rPr>
        <w:t xml:space="preserve">Since the UE does not know the DL transmission start position, it will have to monitor every possible </w:t>
      </w:r>
      <w:r w:rsidR="0072489E">
        <w:rPr>
          <w:lang w:eastAsia="zh-CN"/>
        </w:rPr>
        <w:t>CORESET occasion in every slot increasing UE’s complexity and power consumption. This unnecessary</w:t>
      </w:r>
      <w:r w:rsidR="0018604B">
        <w:rPr>
          <w:lang w:eastAsia="zh-CN"/>
        </w:rPr>
        <w:t>,</w:t>
      </w:r>
      <w:r w:rsidR="0072489E">
        <w:rPr>
          <w:lang w:eastAsia="zh-CN"/>
        </w:rPr>
        <w:t xml:space="preserve"> </w:t>
      </w:r>
      <w:r w:rsidR="007C0516">
        <w:rPr>
          <w:lang w:eastAsia="zh-CN"/>
        </w:rPr>
        <w:t>high complexity</w:t>
      </w:r>
      <w:r w:rsidR="0018604B">
        <w:rPr>
          <w:lang w:eastAsia="zh-CN"/>
        </w:rPr>
        <w:t>,</w:t>
      </w:r>
      <w:r w:rsidR="007C0516">
        <w:rPr>
          <w:lang w:eastAsia="zh-CN"/>
        </w:rPr>
        <w:t xml:space="preserve"> </w:t>
      </w:r>
      <w:r w:rsidR="0072489E">
        <w:rPr>
          <w:lang w:eastAsia="zh-CN"/>
        </w:rPr>
        <w:t xml:space="preserve">blind </w:t>
      </w:r>
      <w:r w:rsidR="007C0516">
        <w:rPr>
          <w:lang w:eastAsia="zh-CN"/>
        </w:rPr>
        <w:t>PDCCH detection can be avoided by supporting alternative low complexity DL transmission detection mechanisms as given below:</w:t>
      </w:r>
    </w:p>
    <w:p w:rsidR="007C0516" w:rsidRDefault="007C0516" w:rsidP="00F762FC">
      <w:pPr>
        <w:rPr>
          <w:lang w:eastAsia="zh-CN"/>
        </w:rPr>
      </w:pPr>
      <w:r w:rsidRPr="00A8024D">
        <w:rPr>
          <w:b/>
          <w:lang w:eastAsia="zh-CN"/>
        </w:rPr>
        <w:t>Alt1</w:t>
      </w:r>
      <w:r>
        <w:rPr>
          <w:lang w:eastAsia="zh-CN"/>
        </w:rPr>
        <w:t>:</w:t>
      </w:r>
      <w:r w:rsidR="00A8024D">
        <w:rPr>
          <w:lang w:eastAsia="zh-CN"/>
        </w:rPr>
        <w:t xml:space="preserve"> P</w:t>
      </w:r>
      <w:r w:rsidR="00A8024D">
        <w:t xml:space="preserve">erform frequent CORESET monitoring to detect the leading PDCCH in a downlink COT, but with a reduced (limited) search space so as to keep the UE’s complexity low. After detection of the beginning of downlink transmission, the UE can switch to less frequent but more complicated PDCCH monitoring </w:t>
      </w:r>
      <w:r w:rsidR="00A8024D">
        <w:fldChar w:fldCharType="begin"/>
      </w:r>
      <w:r w:rsidR="00A8024D">
        <w:instrText xml:space="preserve"> REF _Ref523413741 \w \h </w:instrText>
      </w:r>
      <w:r w:rsidR="00A8024D">
        <w:fldChar w:fldCharType="separate"/>
      </w:r>
      <w:r w:rsidR="00A8024D">
        <w:t>[3]</w:t>
      </w:r>
      <w:r w:rsidR="00A8024D">
        <w:fldChar w:fldCharType="end"/>
      </w:r>
      <w:r w:rsidR="00A8024D">
        <w:t>.</w:t>
      </w:r>
    </w:p>
    <w:p w:rsidR="007C0516" w:rsidRDefault="007C0516" w:rsidP="00F762FC">
      <w:pPr>
        <w:rPr>
          <w:lang w:eastAsia="zh-CN"/>
        </w:rPr>
      </w:pPr>
      <w:r w:rsidRPr="00A8024D">
        <w:rPr>
          <w:b/>
          <w:lang w:eastAsia="zh-CN"/>
        </w:rPr>
        <w:t>Alt2</w:t>
      </w:r>
      <w:r>
        <w:rPr>
          <w:lang w:eastAsia="zh-CN"/>
        </w:rPr>
        <w:t>:</w:t>
      </w:r>
      <w:r w:rsidR="00D022EB">
        <w:rPr>
          <w:lang w:eastAsia="zh-CN"/>
        </w:rPr>
        <w:t xml:space="preserve"> Use an initial/wake</w:t>
      </w:r>
      <w:r w:rsidR="00D01076">
        <w:rPr>
          <w:lang w:eastAsia="zh-CN"/>
        </w:rPr>
        <w:t xml:space="preserve">up burst identification signal to indicate start of downlink transmission and trigger CORESET monitoring. </w:t>
      </w:r>
      <w:r w:rsidR="00C420ED">
        <w:rPr>
          <w:lang w:eastAsia="zh-CN"/>
        </w:rPr>
        <w:t xml:space="preserve">Use of such a signal is supported by a number of companies </w:t>
      </w:r>
      <w:r w:rsidR="00C420ED">
        <w:rPr>
          <w:lang w:eastAsia="zh-CN"/>
        </w:rPr>
        <w:fldChar w:fldCharType="begin"/>
      </w:r>
      <w:r w:rsidR="00C420ED">
        <w:rPr>
          <w:lang w:eastAsia="zh-CN"/>
        </w:rPr>
        <w:instrText xml:space="preserve"> REF _Ref523413741 \w \h </w:instrText>
      </w:r>
      <w:r w:rsidR="00C420ED">
        <w:rPr>
          <w:lang w:eastAsia="zh-CN"/>
        </w:rPr>
      </w:r>
      <w:r w:rsidR="00C420ED">
        <w:rPr>
          <w:lang w:eastAsia="zh-CN"/>
        </w:rPr>
        <w:fldChar w:fldCharType="separate"/>
      </w:r>
      <w:r w:rsidR="00C420ED">
        <w:rPr>
          <w:lang w:eastAsia="zh-CN"/>
        </w:rPr>
        <w:t>[3]</w:t>
      </w:r>
      <w:r w:rsidR="00C420ED">
        <w:rPr>
          <w:lang w:eastAsia="zh-CN"/>
        </w:rPr>
        <w:fldChar w:fldCharType="end"/>
      </w:r>
      <w:r w:rsidR="00C420ED">
        <w:rPr>
          <w:lang w:eastAsia="zh-CN"/>
        </w:rPr>
        <w:t>-</w:t>
      </w:r>
      <w:r w:rsidR="00C420ED">
        <w:rPr>
          <w:lang w:eastAsia="zh-CN"/>
        </w:rPr>
        <w:fldChar w:fldCharType="begin"/>
      </w:r>
      <w:r w:rsidR="00C420ED">
        <w:rPr>
          <w:lang w:eastAsia="zh-CN"/>
        </w:rPr>
        <w:instrText xml:space="preserve"> REF _Ref523502131 \w \h </w:instrText>
      </w:r>
      <w:r w:rsidR="00C420ED">
        <w:rPr>
          <w:lang w:eastAsia="zh-CN"/>
        </w:rPr>
      </w:r>
      <w:r w:rsidR="00C420ED">
        <w:rPr>
          <w:lang w:eastAsia="zh-CN"/>
        </w:rPr>
        <w:fldChar w:fldCharType="separate"/>
      </w:r>
      <w:r w:rsidR="00C420ED">
        <w:rPr>
          <w:lang w:eastAsia="zh-CN"/>
        </w:rPr>
        <w:t>[12]</w:t>
      </w:r>
      <w:r w:rsidR="00C420ED">
        <w:rPr>
          <w:lang w:eastAsia="zh-CN"/>
        </w:rPr>
        <w:fldChar w:fldCharType="end"/>
      </w:r>
      <w:r w:rsidR="00C420ED">
        <w:rPr>
          <w:lang w:eastAsia="zh-CN"/>
        </w:rPr>
        <w:t xml:space="preserve"> and different proposals are made</w:t>
      </w:r>
      <w:r w:rsidR="006145DA">
        <w:rPr>
          <w:lang w:eastAsia="zh-CN"/>
        </w:rPr>
        <w:t xml:space="preserve"> with respect to the design of burst identification signal such as preamble, cell specific identification signal, DM-RS, PSS/SSS, CSI-RS, </w:t>
      </w:r>
      <w:r w:rsidR="0018158B">
        <w:rPr>
          <w:lang w:eastAsia="zh-CN"/>
        </w:rPr>
        <w:t>PDCCH DM-RS (wideband) etc.</w:t>
      </w:r>
      <w:r w:rsidR="006431F5">
        <w:rPr>
          <w:lang w:eastAsia="zh-CN"/>
        </w:rPr>
        <w:t xml:space="preserve"> This can further reduce UE complexity as compared to Alt1</w:t>
      </w:r>
      <w:r w:rsidR="005316E4">
        <w:rPr>
          <w:lang w:eastAsia="zh-CN"/>
        </w:rPr>
        <w:t xml:space="preserve"> since UE does not have to monitor PDCCH occasions outside the TXOP.</w:t>
      </w:r>
    </w:p>
    <w:p w:rsidR="005316E4" w:rsidRDefault="005316E4" w:rsidP="005316E4">
      <w:pPr>
        <w:rPr>
          <w:i/>
          <w:lang w:eastAsia="zh-CN"/>
        </w:rPr>
      </w:pPr>
      <w:r>
        <w:rPr>
          <w:b/>
          <w:i/>
          <w:lang w:eastAsia="zh-CN"/>
        </w:rPr>
        <w:t>Proposal 2</w:t>
      </w:r>
      <w:r w:rsidRPr="00D9731D">
        <w:rPr>
          <w:b/>
          <w:i/>
          <w:lang w:eastAsia="zh-CN"/>
        </w:rPr>
        <w:t>:</w:t>
      </w:r>
      <w:r>
        <w:rPr>
          <w:b/>
          <w:i/>
          <w:lang w:eastAsia="zh-CN"/>
        </w:rPr>
        <w:t xml:space="preserve"> </w:t>
      </w:r>
      <w:r>
        <w:rPr>
          <w:i/>
          <w:lang w:eastAsia="zh-CN"/>
        </w:rPr>
        <w:t>Support an initial/wakeup signal to identify the start of downlink transmission in NR-U.</w:t>
      </w:r>
    </w:p>
    <w:p w:rsidR="00EA368C" w:rsidRDefault="008A58EB" w:rsidP="00EA368C">
      <w:pPr>
        <w:pStyle w:val="Heading1"/>
        <w:spacing w:before="240"/>
        <w:ind w:left="578" w:hanging="578"/>
        <w:rPr>
          <w:lang w:eastAsia="zh-CN"/>
        </w:rPr>
      </w:pPr>
      <w:r>
        <w:rPr>
          <w:lang w:eastAsia="zh-CN"/>
        </w:rPr>
        <w:lastRenderedPageBreak/>
        <w:t>M</w:t>
      </w:r>
      <w:r w:rsidR="00EA368C">
        <w:rPr>
          <w:lang w:eastAsia="zh-CN"/>
        </w:rPr>
        <w:t>COT structure indication</w:t>
      </w:r>
    </w:p>
    <w:p w:rsidR="00904704" w:rsidRDefault="003E7240" w:rsidP="00904704">
      <w:pPr>
        <w:spacing w:before="120" w:after="60"/>
        <w:rPr>
          <w:rFonts w:eastAsia="Batang"/>
          <w:lang w:eastAsia="ko-KR"/>
        </w:rPr>
      </w:pPr>
      <w:r>
        <w:rPr>
          <w:rFonts w:eastAsia="Batang"/>
          <w:lang w:eastAsia="ko-KR"/>
        </w:rPr>
        <w:t xml:space="preserve">Indication of UL/DL configuration of the </w:t>
      </w:r>
      <w:r w:rsidR="008A58EB">
        <w:rPr>
          <w:rFonts w:eastAsia="Batang"/>
          <w:lang w:eastAsia="ko-KR"/>
        </w:rPr>
        <w:t>M</w:t>
      </w:r>
      <w:r>
        <w:rPr>
          <w:rFonts w:eastAsia="Batang"/>
          <w:lang w:eastAsia="ko-KR"/>
        </w:rPr>
        <w:t xml:space="preserve">COT </w:t>
      </w:r>
      <w:r w:rsidR="008A58EB">
        <w:rPr>
          <w:rFonts w:eastAsia="Batang"/>
          <w:lang w:eastAsia="ko-KR"/>
        </w:rPr>
        <w:t xml:space="preserve">and slot structure </w:t>
      </w:r>
      <w:r w:rsidR="00B2234A">
        <w:rPr>
          <w:rFonts w:eastAsia="Batang"/>
          <w:lang w:eastAsia="ko-KR"/>
        </w:rPr>
        <w:t xml:space="preserve">to the UE offers several advantages </w:t>
      </w:r>
      <w:r w:rsidR="008A58EB">
        <w:rPr>
          <w:rFonts w:eastAsia="Batang"/>
          <w:lang w:eastAsia="ko-KR"/>
        </w:rPr>
        <w:t xml:space="preserve">including reduced </w:t>
      </w:r>
      <w:r w:rsidR="00B2234A">
        <w:rPr>
          <w:kern w:val="2"/>
          <w:lang w:eastAsia="zh-CN"/>
        </w:rPr>
        <w:t xml:space="preserve">UE power </w:t>
      </w:r>
      <w:r w:rsidR="008A58EB">
        <w:rPr>
          <w:kern w:val="2"/>
          <w:lang w:eastAsia="zh-CN"/>
        </w:rPr>
        <w:t xml:space="preserve">consumption </w:t>
      </w:r>
      <w:r w:rsidR="00B2234A">
        <w:rPr>
          <w:kern w:val="2"/>
          <w:lang w:eastAsia="zh-CN"/>
        </w:rPr>
        <w:t xml:space="preserve">by monitoring DL control information in the DL portion(s) only instead of every slot in </w:t>
      </w:r>
      <w:r w:rsidR="00633429">
        <w:rPr>
          <w:kern w:val="2"/>
          <w:lang w:eastAsia="zh-CN"/>
        </w:rPr>
        <w:t>the</w:t>
      </w:r>
      <w:r w:rsidR="00B2234A">
        <w:rPr>
          <w:kern w:val="2"/>
          <w:lang w:eastAsia="zh-CN"/>
        </w:rPr>
        <w:t xml:space="preserve"> </w:t>
      </w:r>
      <w:r w:rsidR="00633429">
        <w:rPr>
          <w:kern w:val="2"/>
          <w:lang w:eastAsia="zh-CN"/>
        </w:rPr>
        <w:t>M</w:t>
      </w:r>
      <w:r w:rsidR="00B2234A">
        <w:rPr>
          <w:kern w:val="2"/>
          <w:lang w:eastAsia="zh-CN"/>
        </w:rPr>
        <w:t>COT</w:t>
      </w:r>
      <w:r w:rsidR="008A58EB">
        <w:rPr>
          <w:kern w:val="2"/>
          <w:lang w:eastAsia="zh-CN"/>
        </w:rPr>
        <w:t xml:space="preserve">, </w:t>
      </w:r>
      <w:r w:rsidR="007318E9">
        <w:rPr>
          <w:rFonts w:eastAsia="Batang"/>
          <w:lang w:eastAsia="ko-KR"/>
        </w:rPr>
        <w:t xml:space="preserve">periodic DL/UL signal transmission (e.g., SSB, PRACH, configured grant), </w:t>
      </w:r>
      <w:r w:rsidR="005F5E52">
        <w:rPr>
          <w:rFonts w:eastAsia="Batang"/>
          <w:lang w:eastAsia="ko-KR"/>
        </w:rPr>
        <w:t>fine channel tracking etc.</w:t>
      </w:r>
      <w:r w:rsidR="00464952">
        <w:rPr>
          <w:rFonts w:eastAsia="Batang"/>
          <w:lang w:eastAsia="ko-KR"/>
        </w:rPr>
        <w:t xml:space="preserve"> Therefore, it is important to consider how and when </w:t>
      </w:r>
      <w:r w:rsidR="00E16016">
        <w:rPr>
          <w:rFonts w:eastAsia="Batang"/>
          <w:lang w:eastAsia="ko-KR"/>
        </w:rPr>
        <w:t>MCOT structure can be indicated</w:t>
      </w:r>
      <w:r w:rsidR="00D06318">
        <w:rPr>
          <w:rFonts w:eastAsia="Batang"/>
          <w:lang w:eastAsia="ko-KR"/>
        </w:rPr>
        <w:t xml:space="preserve"> to the UE</w:t>
      </w:r>
      <w:r w:rsidR="00134211">
        <w:rPr>
          <w:rFonts w:eastAsia="Batang"/>
          <w:lang w:eastAsia="ko-KR"/>
        </w:rPr>
        <w:t>.</w:t>
      </w:r>
      <w:r w:rsidR="00DB10FC">
        <w:rPr>
          <w:rFonts w:eastAsia="Batang"/>
          <w:lang w:eastAsia="ko-KR"/>
        </w:rPr>
        <w:t xml:space="preserve"> Since </w:t>
      </w:r>
      <w:r w:rsidR="005D58AF">
        <w:rPr>
          <w:rFonts w:eastAsia="Batang"/>
          <w:lang w:eastAsia="ko-KR"/>
        </w:rPr>
        <w:t>M</w:t>
      </w:r>
      <w:r w:rsidR="00DB10FC">
        <w:rPr>
          <w:rFonts w:eastAsia="Batang"/>
          <w:lang w:eastAsia="ko-KR"/>
        </w:rPr>
        <w:t xml:space="preserve">COT structure can vary frequently </w:t>
      </w:r>
      <w:r w:rsidR="00DB10FC" w:rsidRPr="00524BA2">
        <w:rPr>
          <w:rFonts w:eastAsia="Batang"/>
          <w:lang w:eastAsia="ko-KR"/>
        </w:rPr>
        <w:t>due to uncertainty of LBT</w:t>
      </w:r>
      <w:r w:rsidR="00DB10FC" w:rsidRPr="00524BA2">
        <w:rPr>
          <w:rFonts w:eastAsia="Batang"/>
          <w:lang w:val="en-GB" w:eastAsia="ko-KR"/>
        </w:rPr>
        <w:t xml:space="preserve"> result</w:t>
      </w:r>
      <w:r w:rsidR="007A2D92">
        <w:rPr>
          <w:rFonts w:eastAsia="Batang"/>
          <w:lang w:eastAsia="ko-KR"/>
        </w:rPr>
        <w:t xml:space="preserve"> and interference environment</w:t>
      </w:r>
      <w:bookmarkStart w:id="4" w:name="_GoBack"/>
      <w:bookmarkEnd w:id="4"/>
      <w:r w:rsidR="00DB10FC">
        <w:rPr>
          <w:rFonts w:eastAsia="Batang"/>
          <w:lang w:eastAsia="ko-KR"/>
        </w:rPr>
        <w:t xml:space="preserve">, dynamic UL/DL configuration is preferred in NR-U operation. This dynamic indication can be performed at the beginning of the MCOT or multiple times per MCOT e.g. every few slots, at the beginning of each slot etc. </w:t>
      </w:r>
      <w:r w:rsidR="005D58AF">
        <w:rPr>
          <w:rFonts w:eastAsia="Batang"/>
          <w:lang w:eastAsia="ko-KR"/>
        </w:rPr>
        <w:t>M</w:t>
      </w:r>
      <w:r w:rsidR="00904704">
        <w:rPr>
          <w:rFonts w:eastAsia="Batang"/>
          <w:lang w:eastAsia="ko-KR"/>
        </w:rPr>
        <w:t xml:space="preserve">COT structure indication every several slots enables updating/varying the configuration more frequently if need be.  However, the periodicity of </w:t>
      </w:r>
      <w:r w:rsidR="005D58AF">
        <w:rPr>
          <w:rFonts w:eastAsia="Batang"/>
          <w:lang w:eastAsia="ko-KR"/>
        </w:rPr>
        <w:t>M</w:t>
      </w:r>
      <w:r w:rsidR="00904704">
        <w:rPr>
          <w:rFonts w:eastAsia="Batang"/>
          <w:lang w:eastAsia="ko-KR"/>
        </w:rPr>
        <w:t xml:space="preserve">COT structure indication needs not be fixed and, to save the control signal overhead, it is proposed to indicate the structure only when it is changed by </w:t>
      </w:r>
      <w:r w:rsidR="005D58AF">
        <w:rPr>
          <w:rFonts w:eastAsia="Batang"/>
          <w:lang w:eastAsia="ko-KR"/>
        </w:rPr>
        <w:t xml:space="preserve">the </w:t>
      </w:r>
      <w:r w:rsidR="00904704">
        <w:rPr>
          <w:rFonts w:eastAsia="Batang"/>
          <w:lang w:eastAsia="ko-KR"/>
        </w:rPr>
        <w:t>gNB</w:t>
      </w:r>
      <w:r w:rsidR="005C3E33">
        <w:rPr>
          <w:rFonts w:eastAsia="Batang"/>
          <w:lang w:eastAsia="ko-KR"/>
        </w:rPr>
        <w:t xml:space="preserve"> </w:t>
      </w:r>
      <w:r w:rsidR="005C3E33" w:rsidRPr="005C3E33">
        <w:rPr>
          <w:lang w:eastAsia="zh-CN"/>
        </w:rPr>
        <w:t>overriding the previous structure</w:t>
      </w:r>
      <w:r w:rsidR="00904704">
        <w:rPr>
          <w:rFonts w:eastAsia="Batang"/>
          <w:lang w:eastAsia="ko-KR"/>
        </w:rPr>
        <w:t>.</w:t>
      </w:r>
    </w:p>
    <w:p w:rsidR="00DB10FC" w:rsidRDefault="00DB10FC" w:rsidP="00DB10FC">
      <w:pPr>
        <w:rPr>
          <w:i/>
          <w:lang w:eastAsia="zh-CN"/>
        </w:rPr>
      </w:pPr>
      <w:r>
        <w:rPr>
          <w:b/>
          <w:i/>
          <w:lang w:eastAsia="zh-CN"/>
        </w:rPr>
        <w:t>Proposal 3</w:t>
      </w:r>
      <w:r w:rsidRPr="00D9731D">
        <w:rPr>
          <w:b/>
          <w:i/>
          <w:lang w:eastAsia="zh-CN"/>
        </w:rPr>
        <w:t>:</w:t>
      </w:r>
      <w:r>
        <w:rPr>
          <w:b/>
          <w:i/>
          <w:lang w:eastAsia="zh-CN"/>
        </w:rPr>
        <w:t xml:space="preserve"> </w:t>
      </w:r>
      <w:r>
        <w:rPr>
          <w:i/>
          <w:lang w:eastAsia="zh-CN"/>
        </w:rPr>
        <w:t xml:space="preserve">Consider dynamic UL/DL configuration and indication of the </w:t>
      </w:r>
      <w:r w:rsidR="005D58AF">
        <w:rPr>
          <w:i/>
          <w:lang w:eastAsia="zh-CN"/>
        </w:rPr>
        <w:t>M</w:t>
      </w:r>
      <w:r>
        <w:rPr>
          <w:i/>
          <w:lang w:eastAsia="zh-CN"/>
        </w:rPr>
        <w:t xml:space="preserve">COT structure </w:t>
      </w:r>
      <w:r w:rsidR="00904704">
        <w:rPr>
          <w:i/>
          <w:lang w:eastAsia="zh-CN"/>
        </w:rPr>
        <w:t xml:space="preserve">as soon as it </w:t>
      </w:r>
      <w:r w:rsidR="001E0CBF">
        <w:rPr>
          <w:i/>
          <w:lang w:eastAsia="zh-CN"/>
        </w:rPr>
        <w:t xml:space="preserve">is </w:t>
      </w:r>
      <w:r w:rsidR="00904704">
        <w:rPr>
          <w:i/>
          <w:lang w:eastAsia="zh-CN"/>
        </w:rPr>
        <w:t>changed</w:t>
      </w:r>
      <w:r w:rsidR="005C3E33">
        <w:rPr>
          <w:i/>
          <w:lang w:eastAsia="zh-CN"/>
        </w:rPr>
        <w:t xml:space="preserve"> overriding the previous structure</w:t>
      </w:r>
      <w:r>
        <w:rPr>
          <w:i/>
          <w:lang w:eastAsia="zh-CN"/>
        </w:rPr>
        <w:t>.</w:t>
      </w:r>
    </w:p>
    <w:p w:rsidR="00CD2DF7" w:rsidRDefault="00B94AD8" w:rsidP="008A58EB">
      <w:pPr>
        <w:spacing w:before="120" w:after="60"/>
        <w:rPr>
          <w:rFonts w:eastAsia="Batang"/>
          <w:lang w:eastAsia="ko-KR"/>
        </w:rPr>
      </w:pPr>
      <w:r>
        <w:rPr>
          <w:rFonts w:eastAsia="Batang"/>
          <w:lang w:eastAsia="ko-KR"/>
        </w:rPr>
        <w:t xml:space="preserve">Several options </w:t>
      </w:r>
      <w:r w:rsidR="0067520B">
        <w:rPr>
          <w:rFonts w:eastAsia="Batang"/>
          <w:lang w:eastAsia="ko-KR"/>
        </w:rPr>
        <w:t>can be</w:t>
      </w:r>
      <w:r>
        <w:rPr>
          <w:rFonts w:eastAsia="Batang"/>
          <w:lang w:eastAsia="ko-KR"/>
        </w:rPr>
        <w:t xml:space="preserve"> considered</w:t>
      </w:r>
      <w:r w:rsidR="00CD2DF7">
        <w:rPr>
          <w:rFonts w:eastAsia="Batang"/>
          <w:lang w:eastAsia="ko-KR"/>
        </w:rPr>
        <w:t xml:space="preserve"> </w:t>
      </w:r>
      <w:r>
        <w:rPr>
          <w:rFonts w:eastAsia="Batang"/>
          <w:lang w:eastAsia="ko-KR"/>
        </w:rPr>
        <w:t xml:space="preserve">to indicate </w:t>
      </w:r>
      <w:r w:rsidR="000E419B">
        <w:rPr>
          <w:rFonts w:eastAsia="Batang"/>
          <w:lang w:eastAsia="ko-KR"/>
        </w:rPr>
        <w:t>M</w:t>
      </w:r>
      <w:r>
        <w:rPr>
          <w:rFonts w:eastAsia="Batang"/>
          <w:lang w:eastAsia="ko-KR"/>
        </w:rPr>
        <w:t xml:space="preserve">COT structure (slot format within the </w:t>
      </w:r>
      <w:r w:rsidR="005D58AF">
        <w:rPr>
          <w:rFonts w:eastAsia="Batang"/>
          <w:lang w:eastAsia="ko-KR"/>
        </w:rPr>
        <w:t>M</w:t>
      </w:r>
      <w:r>
        <w:rPr>
          <w:rFonts w:eastAsia="Batang"/>
          <w:lang w:eastAsia="ko-KR"/>
        </w:rPr>
        <w:t xml:space="preserve">COT) </w:t>
      </w:r>
      <w:r w:rsidR="00CD2DF7">
        <w:rPr>
          <w:rFonts w:eastAsia="Batang"/>
          <w:lang w:eastAsia="ko-KR"/>
        </w:rPr>
        <w:t>as listed below:</w:t>
      </w:r>
    </w:p>
    <w:p w:rsidR="0087676B" w:rsidRDefault="0087676B" w:rsidP="0087676B">
      <w:pPr>
        <w:spacing w:before="120" w:after="60"/>
        <w:rPr>
          <w:rFonts w:eastAsia="Batang"/>
          <w:lang w:val="x-none" w:eastAsia="ko-KR"/>
        </w:rPr>
      </w:pPr>
      <w:r w:rsidRPr="000E17D8">
        <w:rPr>
          <w:rFonts w:eastAsia="Batang"/>
          <w:b/>
          <w:lang w:val="en-GB" w:eastAsia="ko-KR"/>
        </w:rPr>
        <w:t xml:space="preserve">Option </w:t>
      </w:r>
      <w:r w:rsidR="00036D48">
        <w:rPr>
          <w:rFonts w:eastAsia="Batang"/>
          <w:b/>
          <w:lang w:val="en-GB" w:eastAsia="ko-KR"/>
        </w:rPr>
        <w:t>1</w:t>
      </w:r>
      <w:r>
        <w:rPr>
          <w:rFonts w:eastAsia="Batang"/>
          <w:lang w:val="en-GB" w:eastAsia="ko-KR"/>
        </w:rPr>
        <w:t xml:space="preserve">: </w:t>
      </w:r>
      <w:r w:rsidRPr="00185207">
        <w:rPr>
          <w:rFonts w:eastAsia="Batang"/>
          <w:lang w:val="x-none" w:eastAsia="ko-KR"/>
        </w:rPr>
        <w:t xml:space="preserve">Implicit </w:t>
      </w:r>
      <w:r w:rsidRPr="00185207">
        <w:rPr>
          <w:rFonts w:eastAsia="Batang"/>
          <w:lang w:val="en-GB" w:eastAsia="ko-KR"/>
        </w:rPr>
        <w:t>indication</w:t>
      </w:r>
      <w:r w:rsidRPr="00185207">
        <w:rPr>
          <w:rFonts w:eastAsia="Batang"/>
          <w:lang w:val="x-none" w:eastAsia="ko-KR"/>
        </w:rPr>
        <w:t xml:space="preserve"> through DL/UL scheduling DCI</w:t>
      </w:r>
    </w:p>
    <w:p w:rsidR="0087676B" w:rsidRPr="00E46122" w:rsidRDefault="0087676B" w:rsidP="0087676B">
      <w:pPr>
        <w:spacing w:before="120" w:after="60"/>
        <w:rPr>
          <w:rFonts w:eastAsia="Batang"/>
          <w:lang w:val="en-GB" w:eastAsia="ko-KR"/>
        </w:rPr>
      </w:pPr>
      <w:r>
        <w:rPr>
          <w:rFonts w:eastAsia="Batang"/>
          <w:lang w:val="x-none" w:eastAsia="ko-KR"/>
        </w:rPr>
        <w:t xml:space="preserve">This </w:t>
      </w:r>
      <w:r w:rsidR="00C21327">
        <w:rPr>
          <w:rFonts w:eastAsia="Batang"/>
          <w:lang w:val="en-GB" w:eastAsia="ko-KR"/>
        </w:rPr>
        <w:t>can</w:t>
      </w:r>
      <w:r w:rsidR="00C21327">
        <w:rPr>
          <w:rFonts w:eastAsia="Batang"/>
          <w:lang w:val="x-none" w:eastAsia="ko-KR"/>
        </w:rPr>
        <w:t xml:space="preserve"> allow</w:t>
      </w:r>
      <w:r>
        <w:rPr>
          <w:rFonts w:eastAsia="Batang"/>
          <w:lang w:val="x-none" w:eastAsia="ko-KR"/>
        </w:rPr>
        <w:t xml:space="preserve"> to configure </w:t>
      </w:r>
      <w:r w:rsidR="00C21327">
        <w:rPr>
          <w:rFonts w:eastAsia="Batang"/>
          <w:lang w:val="en-GB" w:eastAsia="ko-KR"/>
        </w:rPr>
        <w:t>fixed slot formats (either DL centric or UL centric) only</w:t>
      </w:r>
      <w:r>
        <w:rPr>
          <w:rFonts w:eastAsia="Batang"/>
          <w:lang w:val="en-GB" w:eastAsia="ko-KR"/>
        </w:rPr>
        <w:t xml:space="preserve"> and does not allow flexibility to </w:t>
      </w:r>
      <w:r w:rsidR="0047624A">
        <w:rPr>
          <w:rFonts w:eastAsia="Batang"/>
          <w:lang w:val="en-GB" w:eastAsia="ko-KR"/>
        </w:rPr>
        <w:t>dynamically configure UL and DL resource ratio</w:t>
      </w:r>
      <w:r>
        <w:rPr>
          <w:rFonts w:eastAsia="Batang"/>
          <w:lang w:val="en-GB" w:eastAsia="ko-KR"/>
        </w:rPr>
        <w:t xml:space="preserve"> </w:t>
      </w:r>
      <w:r w:rsidR="003D061E">
        <w:rPr>
          <w:rFonts w:eastAsia="Batang"/>
          <w:lang w:val="en-GB" w:eastAsia="ko-KR"/>
        </w:rPr>
        <w:t>in</w:t>
      </w:r>
      <w:r>
        <w:rPr>
          <w:rFonts w:eastAsia="Batang"/>
          <w:lang w:val="en-GB" w:eastAsia="ko-KR"/>
        </w:rPr>
        <w:t xml:space="preserve"> a slot.</w:t>
      </w:r>
    </w:p>
    <w:p w:rsidR="00CD2DF7" w:rsidRDefault="00185207" w:rsidP="00185207">
      <w:pPr>
        <w:spacing w:before="120" w:after="60"/>
        <w:rPr>
          <w:rFonts w:eastAsia="Batang"/>
          <w:lang w:eastAsia="ko-KR"/>
        </w:rPr>
      </w:pPr>
      <w:r w:rsidRPr="000E17D8">
        <w:rPr>
          <w:rFonts w:eastAsia="Batang"/>
          <w:b/>
          <w:lang w:eastAsia="ko-KR"/>
        </w:rPr>
        <w:t xml:space="preserve">Option </w:t>
      </w:r>
      <w:r w:rsidR="00036D48">
        <w:rPr>
          <w:rFonts w:eastAsia="Batang"/>
          <w:b/>
          <w:lang w:eastAsia="ko-KR"/>
        </w:rPr>
        <w:t>2</w:t>
      </w:r>
      <w:r>
        <w:rPr>
          <w:rFonts w:eastAsia="Batang"/>
          <w:lang w:eastAsia="ko-KR"/>
        </w:rPr>
        <w:t xml:space="preserve">: </w:t>
      </w:r>
      <w:r w:rsidR="00CD2DF7" w:rsidRPr="00185207">
        <w:rPr>
          <w:rFonts w:eastAsia="Batang"/>
          <w:lang w:eastAsia="ko-KR"/>
        </w:rPr>
        <w:t>Separate field in DL burst identification signal</w:t>
      </w:r>
    </w:p>
    <w:p w:rsidR="00EC24ED" w:rsidRPr="00185207" w:rsidRDefault="00EC24ED" w:rsidP="00185207">
      <w:pPr>
        <w:spacing w:before="120" w:after="60"/>
        <w:rPr>
          <w:rFonts w:eastAsia="Batang"/>
          <w:lang w:eastAsia="ko-KR"/>
        </w:rPr>
      </w:pPr>
      <w:r>
        <w:rPr>
          <w:rFonts w:eastAsia="Batang"/>
          <w:lang w:eastAsia="ko-KR"/>
        </w:rPr>
        <w:t xml:space="preserve">Details of the field </w:t>
      </w:r>
      <w:r w:rsidR="004D1F1F">
        <w:rPr>
          <w:rFonts w:eastAsia="Batang"/>
          <w:lang w:eastAsia="ko-KR"/>
        </w:rPr>
        <w:t>and</w:t>
      </w:r>
      <w:r>
        <w:rPr>
          <w:rFonts w:eastAsia="Batang"/>
          <w:lang w:eastAsia="ko-KR"/>
        </w:rPr>
        <w:t xml:space="preserve"> </w:t>
      </w:r>
      <w:r w:rsidR="004D1F1F">
        <w:rPr>
          <w:rFonts w:eastAsia="Batang"/>
          <w:lang w:eastAsia="ko-KR"/>
        </w:rPr>
        <w:t xml:space="preserve">burst identification signal </w:t>
      </w:r>
      <w:r>
        <w:rPr>
          <w:rFonts w:eastAsia="Batang"/>
          <w:lang w:eastAsia="ko-KR"/>
        </w:rPr>
        <w:t xml:space="preserve">are not </w:t>
      </w:r>
      <w:r w:rsidR="004D1F1F">
        <w:rPr>
          <w:rFonts w:eastAsia="Batang"/>
          <w:lang w:eastAsia="ko-KR"/>
        </w:rPr>
        <w:t>discussed and, hence, it is not possible to understand the flexibility of adapting and indicating UL/DL resource ratio using this mechanism.</w:t>
      </w:r>
    </w:p>
    <w:p w:rsidR="00185207" w:rsidRPr="00185207" w:rsidRDefault="00185207" w:rsidP="00185207">
      <w:pPr>
        <w:spacing w:before="120" w:after="60"/>
        <w:rPr>
          <w:rFonts w:eastAsia="Batang"/>
          <w:lang w:eastAsia="ko-KR"/>
        </w:rPr>
      </w:pPr>
      <w:r w:rsidRPr="000E17D8">
        <w:rPr>
          <w:rFonts w:eastAsia="Batang"/>
          <w:b/>
          <w:lang w:val="x-none" w:eastAsia="ko-KR"/>
        </w:rPr>
        <w:t xml:space="preserve">Option </w:t>
      </w:r>
      <w:r w:rsidR="00036D48">
        <w:rPr>
          <w:rFonts w:eastAsia="Batang"/>
          <w:b/>
          <w:lang w:val="x-none" w:eastAsia="ko-KR"/>
        </w:rPr>
        <w:t>3</w:t>
      </w:r>
      <w:r>
        <w:rPr>
          <w:rFonts w:eastAsia="Batang"/>
          <w:lang w:val="x-none" w:eastAsia="ko-KR"/>
        </w:rPr>
        <w:t>: Using a preamble for indication</w:t>
      </w:r>
    </w:p>
    <w:p w:rsidR="003D061E" w:rsidRPr="00185207" w:rsidRDefault="003D061E" w:rsidP="003D061E">
      <w:pPr>
        <w:spacing w:before="120" w:after="60"/>
        <w:rPr>
          <w:rFonts w:eastAsia="Batang"/>
          <w:lang w:eastAsia="ko-KR"/>
        </w:rPr>
      </w:pPr>
      <w:r>
        <w:rPr>
          <w:rFonts w:eastAsia="Batang"/>
          <w:lang w:eastAsia="ko-KR"/>
        </w:rPr>
        <w:t>Details of this indication mechanism are also not discussed</w:t>
      </w:r>
      <w:r w:rsidR="00036D48">
        <w:rPr>
          <w:rFonts w:eastAsia="Batang"/>
          <w:lang w:eastAsia="ko-KR"/>
        </w:rPr>
        <w:t xml:space="preserve"> and, similar to option 2</w:t>
      </w:r>
      <w:r>
        <w:rPr>
          <w:rFonts w:eastAsia="Batang"/>
          <w:lang w:eastAsia="ko-KR"/>
        </w:rPr>
        <w:t>, it is not possible to understand the flexibility of adapting and indicating UL/DL resource ratio using this mechanism.</w:t>
      </w:r>
    </w:p>
    <w:p w:rsidR="00036D48" w:rsidRDefault="00036D48" w:rsidP="00036D48">
      <w:pPr>
        <w:spacing w:before="120" w:after="60"/>
        <w:rPr>
          <w:rFonts w:eastAsia="Batang"/>
          <w:lang w:eastAsia="ko-KR"/>
        </w:rPr>
      </w:pPr>
      <w:r w:rsidRPr="000E17D8">
        <w:rPr>
          <w:rFonts w:eastAsia="Batang"/>
          <w:b/>
          <w:lang w:eastAsia="ko-KR"/>
        </w:rPr>
        <w:t xml:space="preserve">Option </w:t>
      </w:r>
      <w:r>
        <w:rPr>
          <w:rFonts w:eastAsia="Batang"/>
          <w:b/>
          <w:lang w:eastAsia="ko-KR"/>
        </w:rPr>
        <w:t>4</w:t>
      </w:r>
      <w:r>
        <w:rPr>
          <w:rFonts w:eastAsia="Batang"/>
          <w:lang w:eastAsia="ko-KR"/>
        </w:rPr>
        <w:t xml:space="preserve">: </w:t>
      </w:r>
      <w:r w:rsidRPr="00185207">
        <w:rPr>
          <w:rFonts w:eastAsia="Batang"/>
          <w:lang w:eastAsia="ko-KR"/>
        </w:rPr>
        <w:t xml:space="preserve">Slot format indicator (SFI) in group common PDCCH </w:t>
      </w:r>
      <w:r w:rsidR="00635D61">
        <w:rPr>
          <w:rFonts w:eastAsia="Batang"/>
          <w:lang w:eastAsia="ko-KR"/>
        </w:rPr>
        <w:t>(GC-PDCCH)</w:t>
      </w:r>
    </w:p>
    <w:p w:rsidR="00036D48" w:rsidRDefault="00036D48" w:rsidP="00036D48">
      <w:pPr>
        <w:spacing w:before="120" w:after="60"/>
        <w:rPr>
          <w:rFonts w:eastAsia="Batang"/>
          <w:lang w:eastAsia="ko-KR"/>
        </w:rPr>
      </w:pPr>
      <w:r>
        <w:rPr>
          <w:rFonts w:eastAsia="Batang"/>
          <w:lang w:eastAsia="ko-KR"/>
        </w:rPr>
        <w:t xml:space="preserve">This seems to be the most widely </w:t>
      </w:r>
      <w:r w:rsidR="00811A4A">
        <w:rPr>
          <w:rFonts w:eastAsia="Batang"/>
          <w:lang w:eastAsia="ko-KR"/>
        </w:rPr>
        <w:t>discussed</w:t>
      </w:r>
      <w:r>
        <w:rPr>
          <w:rFonts w:eastAsia="Batang"/>
          <w:lang w:eastAsia="ko-KR"/>
        </w:rPr>
        <w:t xml:space="preserve"> </w:t>
      </w:r>
      <w:r w:rsidR="0042588D">
        <w:rPr>
          <w:rFonts w:eastAsia="Batang"/>
          <w:lang w:eastAsia="ko-KR"/>
        </w:rPr>
        <w:t>M</w:t>
      </w:r>
      <w:r>
        <w:rPr>
          <w:rFonts w:eastAsia="Batang"/>
          <w:lang w:eastAsia="ko-KR"/>
        </w:rPr>
        <w:t>COT structure indication mechanism.</w:t>
      </w:r>
      <w:r w:rsidR="00C254A5">
        <w:rPr>
          <w:rFonts w:eastAsia="Batang"/>
          <w:lang w:eastAsia="ko-KR"/>
        </w:rPr>
        <w:t xml:space="preserve"> </w:t>
      </w:r>
      <w:r w:rsidR="005721BF">
        <w:rPr>
          <w:rFonts w:eastAsia="Batang"/>
          <w:lang w:eastAsia="ko-KR"/>
        </w:rPr>
        <w:t xml:space="preserve">SFI is already supported in NR Rel-15 to </w:t>
      </w:r>
      <w:r w:rsidR="005721BF">
        <w:rPr>
          <w:rFonts w:hint="eastAsia"/>
          <w:lang w:eastAsia="zh-TW"/>
        </w:rPr>
        <w:t>enable flexible frame structure</w:t>
      </w:r>
      <w:r w:rsidR="005721BF">
        <w:rPr>
          <w:lang w:eastAsia="zh-TW"/>
        </w:rPr>
        <w:t xml:space="preserve"> and can also be introduced in NR-U to indicate slot structure of the </w:t>
      </w:r>
      <w:r w:rsidR="0042588D">
        <w:rPr>
          <w:lang w:eastAsia="zh-TW"/>
        </w:rPr>
        <w:t>M</w:t>
      </w:r>
      <w:r w:rsidR="005721BF">
        <w:rPr>
          <w:lang w:eastAsia="zh-TW"/>
        </w:rPr>
        <w:t xml:space="preserve">COT </w:t>
      </w:r>
      <w:r w:rsidR="005721BF">
        <w:rPr>
          <w:rFonts w:hint="eastAsia"/>
          <w:lang w:eastAsia="zh-TW"/>
        </w:rPr>
        <w:t xml:space="preserve">without </w:t>
      </w:r>
      <w:r w:rsidR="005721BF">
        <w:rPr>
          <w:lang w:eastAsia="zh-TW"/>
        </w:rPr>
        <w:t>huge</w:t>
      </w:r>
      <w:r w:rsidR="005721BF">
        <w:rPr>
          <w:rFonts w:hint="eastAsia"/>
          <w:lang w:eastAsia="zh-TW"/>
        </w:rPr>
        <w:t xml:space="preserve"> effort to </w:t>
      </w:r>
      <w:r w:rsidR="005721BF">
        <w:rPr>
          <w:lang w:eastAsia="zh-TW"/>
        </w:rPr>
        <w:t>introduce</w:t>
      </w:r>
      <w:r w:rsidR="005721BF">
        <w:rPr>
          <w:rFonts w:hint="eastAsia"/>
          <w:lang w:eastAsia="zh-TW"/>
        </w:rPr>
        <w:t xml:space="preserve"> a new signal</w:t>
      </w:r>
      <w:r w:rsidR="005721BF">
        <w:rPr>
          <w:lang w:eastAsia="zh-TW"/>
        </w:rPr>
        <w:t>. U</w:t>
      </w:r>
      <w:r w:rsidR="005721BF">
        <w:rPr>
          <w:rFonts w:hint="eastAsia"/>
          <w:lang w:eastAsia="zh-TW"/>
        </w:rPr>
        <w:t xml:space="preserve">sing SFI, </w:t>
      </w:r>
      <w:r w:rsidR="005721BF">
        <w:rPr>
          <w:lang w:eastAsia="zh-TW"/>
        </w:rPr>
        <w:t>network</w:t>
      </w:r>
      <w:r w:rsidR="005721BF">
        <w:rPr>
          <w:rFonts w:hint="eastAsia"/>
          <w:lang w:eastAsia="zh-TW"/>
        </w:rPr>
        <w:t xml:space="preserve"> </w:t>
      </w:r>
      <w:r w:rsidR="005721BF">
        <w:rPr>
          <w:lang w:eastAsia="zh-TW"/>
        </w:rPr>
        <w:t>can</w:t>
      </w:r>
      <w:r w:rsidR="005721BF">
        <w:rPr>
          <w:rFonts w:hint="eastAsia"/>
          <w:lang w:eastAsia="zh-TW"/>
        </w:rPr>
        <w:t xml:space="preserve"> indicate transmission direction of each symbol in a slot.</w:t>
      </w:r>
      <w:r w:rsidR="0021519D">
        <w:rPr>
          <w:lang w:eastAsia="zh-TW"/>
        </w:rPr>
        <w:t xml:space="preserve"> Modifications to SFI in NR-U still need to be studied</w:t>
      </w:r>
      <w:r w:rsidR="006E00FA">
        <w:rPr>
          <w:lang w:eastAsia="zh-TW"/>
        </w:rPr>
        <w:t xml:space="preserve"> and this mechanism also requires configuring a set of slot formats</w:t>
      </w:r>
      <w:r w:rsidR="004F4CAC">
        <w:rPr>
          <w:lang w:eastAsia="zh-TW"/>
        </w:rPr>
        <w:t xml:space="preserve"> to UEs and it needs to be studied w</w:t>
      </w:r>
      <w:r w:rsidR="004F4CAC" w:rsidRPr="004F4CAC">
        <w:rPr>
          <w:lang w:eastAsia="zh-TW"/>
        </w:rPr>
        <w:t>hether the DL/UL direction configuration supported in Rel-15 NR is enough or not</w:t>
      </w:r>
      <w:r w:rsidR="006E00FA">
        <w:rPr>
          <w:lang w:eastAsia="zh-TW"/>
        </w:rPr>
        <w:t xml:space="preserve">. </w:t>
      </w:r>
    </w:p>
    <w:p w:rsidR="005F5BCB" w:rsidRDefault="0067520B" w:rsidP="0022063C">
      <w:pPr>
        <w:rPr>
          <w:lang w:eastAsia="zh-CN"/>
        </w:rPr>
      </w:pPr>
      <w:r w:rsidRPr="000E17D8">
        <w:rPr>
          <w:rFonts w:eastAsia="Batang"/>
          <w:b/>
          <w:lang w:eastAsia="ko-KR"/>
        </w:rPr>
        <w:t xml:space="preserve">Option </w:t>
      </w:r>
      <w:r>
        <w:rPr>
          <w:rFonts w:eastAsia="Batang"/>
          <w:b/>
          <w:lang w:eastAsia="ko-KR"/>
        </w:rPr>
        <w:t>5</w:t>
      </w:r>
      <w:r>
        <w:rPr>
          <w:rFonts w:eastAsia="Batang"/>
          <w:lang w:eastAsia="ko-KR"/>
        </w:rPr>
        <w:t xml:space="preserve">: </w:t>
      </w:r>
      <w:r w:rsidR="00C15ED6">
        <w:rPr>
          <w:lang w:eastAsia="zh-CN"/>
        </w:rPr>
        <w:t xml:space="preserve">In order to dynamically configure UL/DL resource configuration in a slot </w:t>
      </w:r>
      <w:r w:rsidR="005F4079">
        <w:rPr>
          <w:lang w:eastAsia="zh-CN"/>
        </w:rPr>
        <w:t>without preconfiguring set of slot formats, w</w:t>
      </w:r>
      <w:r w:rsidR="00D32903">
        <w:rPr>
          <w:lang w:eastAsia="zh-CN"/>
        </w:rPr>
        <w:t xml:space="preserve">e propose to transmit a bitmap in a GC-PDCCH to indicate the UL/DL configuration of each symbol in </w:t>
      </w:r>
      <w:r w:rsidR="005F4079">
        <w:rPr>
          <w:lang w:eastAsia="zh-CN"/>
        </w:rPr>
        <w:t>each</w:t>
      </w:r>
      <w:r w:rsidR="00D32903">
        <w:rPr>
          <w:lang w:eastAsia="zh-CN"/>
        </w:rPr>
        <w:t xml:space="preserve"> slot</w:t>
      </w:r>
      <w:r w:rsidR="005F4079">
        <w:rPr>
          <w:lang w:eastAsia="zh-CN"/>
        </w:rPr>
        <w:t xml:space="preserve"> </w:t>
      </w:r>
      <w:r w:rsidR="005F4079">
        <w:rPr>
          <w:rFonts w:eastAsia="SimSun"/>
          <w:lang w:eastAsia="zh-CN"/>
        </w:rPr>
        <w:t>in a number of slots before another GC-PDCCH is detected with a bitmap overriding previous configuration</w:t>
      </w:r>
      <w:r w:rsidR="00D32903">
        <w:rPr>
          <w:lang w:eastAsia="zh-CN"/>
        </w:rPr>
        <w:t>.</w:t>
      </w:r>
      <w:r w:rsidR="00582ABB">
        <w:rPr>
          <w:lang w:eastAsia="zh-CN"/>
        </w:rPr>
        <w:t xml:space="preserve"> </w:t>
      </w:r>
    </w:p>
    <w:p w:rsidR="00EA4B39" w:rsidRDefault="00EA4B39" w:rsidP="00EA4B39">
      <w:pPr>
        <w:rPr>
          <w:i/>
          <w:lang w:eastAsia="zh-CN"/>
        </w:rPr>
      </w:pPr>
      <w:bookmarkStart w:id="5" w:name="_Ref124589665"/>
      <w:bookmarkStart w:id="6" w:name="_Ref71620620"/>
      <w:bookmarkStart w:id="7" w:name="_Ref124671424"/>
      <w:r>
        <w:rPr>
          <w:b/>
          <w:i/>
          <w:lang w:eastAsia="zh-CN"/>
        </w:rPr>
        <w:t>Proposal 4</w:t>
      </w:r>
      <w:r w:rsidRPr="00D9731D">
        <w:rPr>
          <w:b/>
          <w:i/>
          <w:lang w:eastAsia="zh-CN"/>
        </w:rPr>
        <w:t>:</w:t>
      </w:r>
      <w:r>
        <w:rPr>
          <w:b/>
          <w:i/>
          <w:lang w:eastAsia="zh-CN"/>
        </w:rPr>
        <w:t xml:space="preserve"> </w:t>
      </w:r>
      <w:r w:rsidRPr="00EA4B39">
        <w:rPr>
          <w:i/>
          <w:lang w:eastAsia="zh-CN"/>
        </w:rPr>
        <w:t xml:space="preserve">Transmit a bitmap in a GC-PDCCH to indicate the UL/DL configuration of each symbol </w:t>
      </w:r>
      <w:r>
        <w:rPr>
          <w:i/>
          <w:lang w:eastAsia="zh-CN"/>
        </w:rPr>
        <w:t>of</w:t>
      </w:r>
      <w:r w:rsidRPr="00EA4B39">
        <w:rPr>
          <w:i/>
          <w:lang w:eastAsia="zh-CN"/>
        </w:rPr>
        <w:t xml:space="preserve"> </w:t>
      </w:r>
      <w:r>
        <w:rPr>
          <w:i/>
          <w:lang w:eastAsia="zh-CN"/>
        </w:rPr>
        <w:t>a</w:t>
      </w:r>
      <w:r w:rsidRPr="00EA4B39">
        <w:rPr>
          <w:i/>
          <w:lang w:eastAsia="zh-CN"/>
        </w:rPr>
        <w:t xml:space="preserve"> slot.</w:t>
      </w:r>
    </w:p>
    <w:p w:rsidR="00C821EE" w:rsidRPr="00B04045" w:rsidRDefault="00C821EE" w:rsidP="00C821EE">
      <w:pPr>
        <w:pStyle w:val="Heading1"/>
        <w:spacing w:before="240"/>
        <w:ind w:left="578" w:hanging="578"/>
        <w:rPr>
          <w:lang w:eastAsia="zh-CN"/>
        </w:rPr>
      </w:pPr>
      <w:r>
        <w:rPr>
          <w:rFonts w:hint="eastAsia"/>
          <w:lang w:eastAsia="zh-CN"/>
        </w:rPr>
        <w:t>Conclusion</w:t>
      </w:r>
    </w:p>
    <w:p w:rsidR="007F2DDC" w:rsidRDefault="00DC329A" w:rsidP="00B05CB2">
      <w:pPr>
        <w:rPr>
          <w:lang w:eastAsia="zh-CN"/>
        </w:rPr>
      </w:pPr>
      <w:r w:rsidRPr="00B05CB2">
        <w:rPr>
          <w:rFonts w:hint="eastAsia"/>
          <w:lang w:eastAsia="zh-CN"/>
        </w:rPr>
        <w:t xml:space="preserve">From </w:t>
      </w:r>
      <w:r w:rsidRPr="00B05CB2">
        <w:rPr>
          <w:lang w:eastAsia="zh-CN"/>
        </w:rPr>
        <w:t>the</w:t>
      </w:r>
      <w:r w:rsidRPr="00B05CB2">
        <w:rPr>
          <w:rFonts w:hint="eastAsia"/>
          <w:lang w:eastAsia="zh-CN"/>
        </w:rPr>
        <w:t xml:space="preserve"> dis</w:t>
      </w:r>
      <w:r w:rsidR="008413C1" w:rsidRPr="00B05CB2">
        <w:rPr>
          <w:rFonts w:hint="eastAsia"/>
          <w:lang w:eastAsia="zh-CN"/>
        </w:rPr>
        <w:t xml:space="preserve">cussion, we have the following </w:t>
      </w:r>
      <w:r w:rsidR="0020255B">
        <w:rPr>
          <w:lang w:eastAsia="zh-CN"/>
        </w:rPr>
        <w:t>observations</w:t>
      </w:r>
      <w:r w:rsidR="006B7278">
        <w:rPr>
          <w:lang w:eastAsia="zh-CN"/>
        </w:rPr>
        <w:t xml:space="preserve"> and proposals.</w:t>
      </w:r>
    </w:p>
    <w:p w:rsidR="002053E3" w:rsidRDefault="002053E3" w:rsidP="002053E3">
      <w:pPr>
        <w:rPr>
          <w:i/>
          <w:lang w:eastAsia="zh-CN"/>
        </w:rPr>
      </w:pPr>
      <w:r>
        <w:rPr>
          <w:b/>
          <w:i/>
          <w:lang w:eastAsia="zh-CN"/>
        </w:rPr>
        <w:t>Proposal 1</w:t>
      </w:r>
      <w:r w:rsidRPr="00D9731D">
        <w:rPr>
          <w:b/>
          <w:i/>
          <w:lang w:eastAsia="zh-CN"/>
        </w:rPr>
        <w:t>:</w:t>
      </w:r>
      <w:r>
        <w:rPr>
          <w:b/>
          <w:i/>
          <w:lang w:eastAsia="zh-CN"/>
        </w:rPr>
        <w:t xml:space="preserve"> </w:t>
      </w:r>
      <w:r w:rsidR="00546C5C" w:rsidRPr="00546C5C">
        <w:rPr>
          <w:i/>
          <w:lang w:eastAsia="zh-CN"/>
        </w:rPr>
        <w:t>Support TBS determination according to full slot length and rate match encoded data to partial slot if the difference between effective and target code rate is within a certain threshold. Otherwise, rate match the data to resources in aggregated slot.</w:t>
      </w:r>
      <w:r w:rsidR="008A6E3A">
        <w:rPr>
          <w:i/>
          <w:lang w:eastAsia="zh-CN"/>
        </w:rPr>
        <w:t xml:space="preserve"> </w:t>
      </w:r>
    </w:p>
    <w:p w:rsidR="002053E3" w:rsidRDefault="002053E3" w:rsidP="002053E3">
      <w:pPr>
        <w:rPr>
          <w:i/>
          <w:lang w:eastAsia="zh-CN"/>
        </w:rPr>
      </w:pPr>
      <w:r>
        <w:rPr>
          <w:b/>
          <w:i/>
          <w:lang w:eastAsia="zh-CN"/>
        </w:rPr>
        <w:t>Proposal 2</w:t>
      </w:r>
      <w:r w:rsidRPr="00D9731D">
        <w:rPr>
          <w:b/>
          <w:i/>
          <w:lang w:eastAsia="zh-CN"/>
        </w:rPr>
        <w:t>:</w:t>
      </w:r>
      <w:r>
        <w:rPr>
          <w:b/>
          <w:i/>
          <w:lang w:eastAsia="zh-CN"/>
        </w:rPr>
        <w:t xml:space="preserve"> </w:t>
      </w:r>
      <w:r>
        <w:rPr>
          <w:i/>
          <w:lang w:eastAsia="zh-CN"/>
        </w:rPr>
        <w:t>Support an initial/wakeup signal to identify the start of downlink transmission in NR-U.</w:t>
      </w:r>
    </w:p>
    <w:p w:rsidR="0059786B" w:rsidRDefault="0059786B" w:rsidP="0059786B">
      <w:pPr>
        <w:rPr>
          <w:i/>
          <w:lang w:eastAsia="zh-CN"/>
        </w:rPr>
      </w:pPr>
      <w:r>
        <w:rPr>
          <w:b/>
          <w:i/>
          <w:lang w:eastAsia="zh-CN"/>
        </w:rPr>
        <w:t>Proposal 3</w:t>
      </w:r>
      <w:r w:rsidRPr="00D9731D">
        <w:rPr>
          <w:b/>
          <w:i/>
          <w:lang w:eastAsia="zh-CN"/>
        </w:rPr>
        <w:t>:</w:t>
      </w:r>
      <w:r>
        <w:rPr>
          <w:b/>
          <w:i/>
          <w:lang w:eastAsia="zh-CN"/>
        </w:rPr>
        <w:t xml:space="preserve"> </w:t>
      </w:r>
      <w:r>
        <w:rPr>
          <w:i/>
          <w:lang w:eastAsia="zh-CN"/>
        </w:rPr>
        <w:t xml:space="preserve">Consider dynamic UL/DL configuration and indication of the </w:t>
      </w:r>
      <w:r w:rsidR="000E419B">
        <w:rPr>
          <w:i/>
          <w:lang w:eastAsia="zh-CN"/>
        </w:rPr>
        <w:t>M</w:t>
      </w:r>
      <w:r>
        <w:rPr>
          <w:i/>
          <w:lang w:eastAsia="zh-CN"/>
        </w:rPr>
        <w:t xml:space="preserve">COT structure as soon as it </w:t>
      </w:r>
      <w:r w:rsidR="006F6C3B">
        <w:rPr>
          <w:i/>
          <w:lang w:eastAsia="zh-CN"/>
        </w:rPr>
        <w:t xml:space="preserve">is </w:t>
      </w:r>
      <w:r>
        <w:rPr>
          <w:i/>
          <w:lang w:eastAsia="zh-CN"/>
        </w:rPr>
        <w:t>changed overriding the previous structure.</w:t>
      </w:r>
    </w:p>
    <w:p w:rsidR="005F63A5" w:rsidRDefault="005F63A5" w:rsidP="005F63A5">
      <w:pPr>
        <w:rPr>
          <w:i/>
          <w:lang w:eastAsia="zh-CN"/>
        </w:rPr>
      </w:pPr>
      <w:r>
        <w:rPr>
          <w:b/>
          <w:i/>
          <w:lang w:eastAsia="zh-CN"/>
        </w:rPr>
        <w:lastRenderedPageBreak/>
        <w:t>Proposal 4</w:t>
      </w:r>
      <w:r w:rsidRPr="00D9731D">
        <w:rPr>
          <w:b/>
          <w:i/>
          <w:lang w:eastAsia="zh-CN"/>
        </w:rPr>
        <w:t>:</w:t>
      </w:r>
      <w:r>
        <w:rPr>
          <w:b/>
          <w:i/>
          <w:lang w:eastAsia="zh-CN"/>
        </w:rPr>
        <w:t xml:space="preserve"> </w:t>
      </w:r>
      <w:r w:rsidRPr="00EA4B39">
        <w:rPr>
          <w:i/>
          <w:lang w:eastAsia="zh-CN"/>
        </w:rPr>
        <w:t xml:space="preserve">Transmit a bitmap in a GC-PDCCH to indicate the UL/DL configuration of each symbol </w:t>
      </w:r>
      <w:r>
        <w:rPr>
          <w:i/>
          <w:lang w:eastAsia="zh-CN"/>
        </w:rPr>
        <w:t>of</w:t>
      </w:r>
      <w:r w:rsidRPr="00EA4B39">
        <w:rPr>
          <w:i/>
          <w:lang w:eastAsia="zh-CN"/>
        </w:rPr>
        <w:t xml:space="preserve"> </w:t>
      </w:r>
      <w:r>
        <w:rPr>
          <w:i/>
          <w:lang w:eastAsia="zh-CN"/>
        </w:rPr>
        <w:t>a</w:t>
      </w:r>
      <w:r w:rsidRPr="00EA4B39">
        <w:rPr>
          <w:i/>
          <w:lang w:eastAsia="zh-CN"/>
        </w:rPr>
        <w:t xml:space="preserve"> slot.</w:t>
      </w:r>
    </w:p>
    <w:p w:rsidR="00DB0048" w:rsidRPr="00B04045" w:rsidRDefault="00DB0048" w:rsidP="00DB0048">
      <w:pPr>
        <w:pStyle w:val="Heading1"/>
        <w:numPr>
          <w:ilvl w:val="0"/>
          <w:numId w:val="0"/>
        </w:numPr>
        <w:spacing w:before="240"/>
        <w:ind w:left="431" w:hanging="431"/>
      </w:pPr>
      <w:r w:rsidRPr="00B04045">
        <w:t>References</w:t>
      </w:r>
    </w:p>
    <w:p w:rsidR="004D57C0" w:rsidRPr="004D57C0" w:rsidRDefault="004D57C0" w:rsidP="004D57C0">
      <w:pPr>
        <w:pStyle w:val="References"/>
        <w:rPr>
          <w:szCs w:val="20"/>
        </w:rPr>
      </w:pPr>
      <w:bookmarkStart w:id="8" w:name="_Ref494442004"/>
      <w:bookmarkStart w:id="9" w:name="_Ref498453616"/>
      <w:bookmarkStart w:id="10" w:name="_Ref513042524"/>
      <w:bookmarkEnd w:id="2"/>
      <w:bookmarkEnd w:id="5"/>
      <w:bookmarkEnd w:id="6"/>
      <w:bookmarkEnd w:id="7"/>
      <w:r>
        <w:t xml:space="preserve">RP-170828, “Study on NR-based Access to Unlicensed Spectrum,” </w:t>
      </w:r>
      <w:bookmarkEnd w:id="8"/>
      <w:r>
        <w:t>Qualcomm Inc.</w:t>
      </w:r>
      <w:bookmarkEnd w:id="9"/>
    </w:p>
    <w:p w:rsidR="004D57C0" w:rsidRDefault="004D57C0" w:rsidP="004D57C0">
      <w:pPr>
        <w:pStyle w:val="References"/>
        <w:rPr>
          <w:szCs w:val="20"/>
        </w:rPr>
      </w:pPr>
      <w:bookmarkStart w:id="11" w:name="_Ref521330103"/>
      <w:r>
        <w:t>3GPP RAN1 #93, “Chairman’s Notes RAN1 93 final</w:t>
      </w:r>
      <w:r w:rsidR="00AE1213">
        <w:t>,</w:t>
      </w:r>
      <w:r>
        <w:t>” Busan, Korea, May 2018.</w:t>
      </w:r>
      <w:bookmarkEnd w:id="11"/>
    </w:p>
    <w:p w:rsidR="004D57C0" w:rsidRPr="001E0FE5" w:rsidRDefault="001026F1" w:rsidP="00157841">
      <w:pPr>
        <w:pStyle w:val="References"/>
        <w:rPr>
          <w:szCs w:val="20"/>
        </w:rPr>
      </w:pPr>
      <w:bookmarkStart w:id="12" w:name="_Ref523413741"/>
      <w:r w:rsidRPr="001026F1">
        <w:rPr>
          <w:szCs w:val="20"/>
        </w:rPr>
        <w:t>R1-1808271</w:t>
      </w:r>
      <w:r>
        <w:rPr>
          <w:szCs w:val="20"/>
        </w:rPr>
        <w:t>, “</w:t>
      </w:r>
      <w:r w:rsidR="00157841" w:rsidRPr="00157841">
        <w:rPr>
          <w:szCs w:val="20"/>
        </w:rPr>
        <w:t>On frame structure design for NR-U operation</w:t>
      </w:r>
      <w:r w:rsidR="00AE1213">
        <w:rPr>
          <w:szCs w:val="20"/>
        </w:rPr>
        <w:t>,</w:t>
      </w:r>
      <w:r>
        <w:rPr>
          <w:szCs w:val="20"/>
        </w:rPr>
        <w:t>”</w:t>
      </w:r>
      <w:r w:rsidR="00157841">
        <w:rPr>
          <w:szCs w:val="20"/>
        </w:rPr>
        <w:t xml:space="preserve"> MediaTek Inc., </w:t>
      </w:r>
      <w:r>
        <w:rPr>
          <w:lang w:eastAsia="zh-CN"/>
        </w:rPr>
        <w:t xml:space="preserve">RAN1#94, </w:t>
      </w:r>
      <w:r w:rsidR="00157841" w:rsidRPr="00157841">
        <w:rPr>
          <w:szCs w:val="22"/>
          <w:lang w:eastAsia="zh-CN"/>
        </w:rPr>
        <w:t>Gothenburg</w:t>
      </w:r>
      <w:r>
        <w:rPr>
          <w:lang w:eastAsia="zh-CN"/>
        </w:rPr>
        <w:t xml:space="preserve">, </w:t>
      </w:r>
      <w:r w:rsidR="00157841" w:rsidRPr="00157841">
        <w:rPr>
          <w:lang w:eastAsia="zh-CN"/>
        </w:rPr>
        <w:t>Sweden</w:t>
      </w:r>
      <w:r>
        <w:rPr>
          <w:lang w:eastAsia="zh-CN"/>
        </w:rPr>
        <w:t>, Aug. 20 – 24, 2018.</w:t>
      </w:r>
      <w:bookmarkEnd w:id="12"/>
    </w:p>
    <w:p w:rsidR="001E0FE5" w:rsidRPr="005219A7" w:rsidRDefault="001E0FE5" w:rsidP="001E0FE5">
      <w:pPr>
        <w:pStyle w:val="References"/>
        <w:rPr>
          <w:szCs w:val="20"/>
        </w:rPr>
      </w:pPr>
      <w:bookmarkStart w:id="13" w:name="_Ref523416243"/>
      <w:r w:rsidRPr="001E0FE5">
        <w:rPr>
          <w:szCs w:val="20"/>
        </w:rPr>
        <w:t>R1-1809086</w:t>
      </w:r>
      <w:r>
        <w:rPr>
          <w:szCs w:val="20"/>
        </w:rPr>
        <w:t>, “</w:t>
      </w:r>
      <w:r w:rsidRPr="00157841">
        <w:rPr>
          <w:szCs w:val="20"/>
        </w:rPr>
        <w:t xml:space="preserve">On </w:t>
      </w:r>
      <w:r>
        <w:rPr>
          <w:szCs w:val="20"/>
        </w:rPr>
        <w:t xml:space="preserve">NR-U </w:t>
      </w:r>
      <w:r w:rsidRPr="00157841">
        <w:rPr>
          <w:szCs w:val="20"/>
        </w:rPr>
        <w:t>frame structure</w:t>
      </w:r>
      <w:r w:rsidR="00AE1213">
        <w:rPr>
          <w:szCs w:val="20"/>
        </w:rPr>
        <w:t>,</w:t>
      </w:r>
      <w:r>
        <w:rPr>
          <w:szCs w:val="20"/>
        </w:rPr>
        <w:t>”</w:t>
      </w:r>
      <w:r w:rsidR="00716618">
        <w:rPr>
          <w:szCs w:val="20"/>
        </w:rPr>
        <w:t xml:space="preserve"> </w:t>
      </w:r>
      <w:r>
        <w:rPr>
          <w:szCs w:val="20"/>
        </w:rPr>
        <w:t xml:space="preserve">InterDigital Inc., </w:t>
      </w:r>
      <w:r>
        <w:rPr>
          <w:lang w:eastAsia="zh-CN"/>
        </w:rPr>
        <w:t xml:space="preserve">RAN1#94, </w:t>
      </w:r>
      <w:r w:rsidRPr="00157841">
        <w:rPr>
          <w:szCs w:val="22"/>
          <w:lang w:eastAsia="zh-CN"/>
        </w:rPr>
        <w:t>Gothenburg</w:t>
      </w:r>
      <w:r>
        <w:rPr>
          <w:lang w:eastAsia="zh-CN"/>
        </w:rPr>
        <w:t xml:space="preserve">, </w:t>
      </w:r>
      <w:r w:rsidRPr="00157841">
        <w:rPr>
          <w:lang w:eastAsia="zh-CN"/>
        </w:rPr>
        <w:t>Sweden</w:t>
      </w:r>
      <w:r>
        <w:rPr>
          <w:lang w:eastAsia="zh-CN"/>
        </w:rPr>
        <w:t>, Aug. 20 – 24, 2018.</w:t>
      </w:r>
      <w:bookmarkEnd w:id="13"/>
    </w:p>
    <w:p w:rsidR="005219A7" w:rsidRDefault="005219A7" w:rsidP="005219A7">
      <w:pPr>
        <w:pStyle w:val="References"/>
        <w:rPr>
          <w:szCs w:val="20"/>
        </w:rPr>
      </w:pPr>
      <w:bookmarkStart w:id="14" w:name="_Ref523417151"/>
      <w:r w:rsidRPr="001E0FE5">
        <w:rPr>
          <w:szCs w:val="20"/>
        </w:rPr>
        <w:t>R1-18090</w:t>
      </w:r>
      <w:r>
        <w:rPr>
          <w:szCs w:val="20"/>
        </w:rPr>
        <w:t>61, “F</w:t>
      </w:r>
      <w:r w:rsidRPr="00157841">
        <w:rPr>
          <w:szCs w:val="20"/>
        </w:rPr>
        <w:t>rame structure</w:t>
      </w:r>
      <w:r>
        <w:rPr>
          <w:szCs w:val="20"/>
        </w:rPr>
        <w:t xml:space="preserve"> for</w:t>
      </w:r>
      <w:r w:rsidRPr="00157841">
        <w:rPr>
          <w:szCs w:val="20"/>
        </w:rPr>
        <w:t xml:space="preserve"> </w:t>
      </w:r>
      <w:r>
        <w:rPr>
          <w:szCs w:val="20"/>
        </w:rPr>
        <w:t>NR-U operation</w:t>
      </w:r>
      <w:r w:rsidR="00AE1213">
        <w:rPr>
          <w:szCs w:val="20"/>
        </w:rPr>
        <w:t>,</w:t>
      </w:r>
      <w:r>
        <w:rPr>
          <w:szCs w:val="20"/>
        </w:rPr>
        <w:t xml:space="preserve">” AT&amp;T., </w:t>
      </w:r>
      <w:r>
        <w:rPr>
          <w:lang w:eastAsia="zh-CN"/>
        </w:rPr>
        <w:t xml:space="preserve">RAN1#94, </w:t>
      </w:r>
      <w:r w:rsidRPr="00157841">
        <w:rPr>
          <w:szCs w:val="22"/>
          <w:lang w:eastAsia="zh-CN"/>
        </w:rPr>
        <w:t>Gothenburg</w:t>
      </w:r>
      <w:r>
        <w:rPr>
          <w:lang w:eastAsia="zh-CN"/>
        </w:rPr>
        <w:t xml:space="preserve">, </w:t>
      </w:r>
      <w:r w:rsidRPr="00157841">
        <w:rPr>
          <w:lang w:eastAsia="zh-CN"/>
        </w:rPr>
        <w:t>Sweden</w:t>
      </w:r>
      <w:r>
        <w:rPr>
          <w:lang w:eastAsia="zh-CN"/>
        </w:rPr>
        <w:t>, Aug. 20 – 24, 2018.</w:t>
      </w:r>
      <w:bookmarkEnd w:id="14"/>
    </w:p>
    <w:bookmarkEnd w:id="10"/>
    <w:p w:rsidR="00AE1213" w:rsidRDefault="00AE1213" w:rsidP="00AE1213">
      <w:pPr>
        <w:pStyle w:val="References"/>
        <w:tabs>
          <w:tab w:val="clear" w:pos="360"/>
        </w:tabs>
        <w:rPr>
          <w:szCs w:val="20"/>
        </w:rPr>
      </w:pPr>
      <w:r w:rsidRPr="00AE1213">
        <w:rPr>
          <w:szCs w:val="20"/>
        </w:rPr>
        <w:t>R1-1808058</w:t>
      </w:r>
      <w:r>
        <w:rPr>
          <w:szCs w:val="20"/>
        </w:rPr>
        <w:t>, “</w:t>
      </w:r>
      <w:r w:rsidRPr="00AE1213">
        <w:rPr>
          <w:szCs w:val="20"/>
        </w:rPr>
        <w:t>NR numerology and frame structure for unlicensed bands</w:t>
      </w:r>
      <w:r>
        <w:rPr>
          <w:szCs w:val="20"/>
        </w:rPr>
        <w:t xml:space="preserve">,” </w:t>
      </w:r>
      <w:r w:rsidRPr="00AE1213">
        <w:rPr>
          <w:szCs w:val="20"/>
        </w:rPr>
        <w:t>Huawei, HiSilicon</w:t>
      </w:r>
      <w:r>
        <w:rPr>
          <w:szCs w:val="20"/>
        </w:rPr>
        <w:t xml:space="preserve">, </w:t>
      </w:r>
      <w:r>
        <w:rPr>
          <w:lang w:eastAsia="zh-CN"/>
        </w:rPr>
        <w:t xml:space="preserve">RAN1#94, </w:t>
      </w:r>
      <w:r w:rsidRPr="00157841">
        <w:rPr>
          <w:szCs w:val="22"/>
          <w:lang w:eastAsia="zh-CN"/>
        </w:rPr>
        <w:t>Gothenburg</w:t>
      </w:r>
      <w:r>
        <w:rPr>
          <w:lang w:eastAsia="zh-CN"/>
        </w:rPr>
        <w:t xml:space="preserve">, </w:t>
      </w:r>
      <w:r w:rsidRPr="00157841">
        <w:rPr>
          <w:lang w:eastAsia="zh-CN"/>
        </w:rPr>
        <w:t>Sweden</w:t>
      </w:r>
      <w:r>
        <w:rPr>
          <w:lang w:eastAsia="zh-CN"/>
        </w:rPr>
        <w:t>, Aug. 20 – 24, 2018.</w:t>
      </w:r>
    </w:p>
    <w:p w:rsidR="00AE1213" w:rsidRPr="00AE1213" w:rsidRDefault="00AE1213" w:rsidP="00AE1213">
      <w:pPr>
        <w:pStyle w:val="References"/>
        <w:tabs>
          <w:tab w:val="clear" w:pos="360"/>
        </w:tabs>
        <w:rPr>
          <w:szCs w:val="20"/>
        </w:rPr>
      </w:pPr>
      <w:r w:rsidRPr="00AE1213">
        <w:rPr>
          <w:lang w:val="en-GB" w:eastAsia="ko-KR"/>
        </w:rPr>
        <w:t xml:space="preserve">R1-1808318, “Discussion on frame structure for NR-U,” ZTE, </w:t>
      </w:r>
      <w:r w:rsidR="00DE443E">
        <w:rPr>
          <w:lang w:eastAsia="zh-CN"/>
        </w:rPr>
        <w:t xml:space="preserve">RAN1#94, </w:t>
      </w:r>
      <w:r w:rsidR="00DE443E" w:rsidRPr="00157841">
        <w:rPr>
          <w:szCs w:val="22"/>
          <w:lang w:eastAsia="zh-CN"/>
        </w:rPr>
        <w:t>Gothenburg</w:t>
      </w:r>
      <w:r w:rsidR="00DE443E">
        <w:rPr>
          <w:lang w:eastAsia="zh-CN"/>
        </w:rPr>
        <w:t xml:space="preserve">, </w:t>
      </w:r>
      <w:r w:rsidR="00DE443E" w:rsidRPr="00157841">
        <w:rPr>
          <w:lang w:eastAsia="zh-CN"/>
        </w:rPr>
        <w:t>Sweden</w:t>
      </w:r>
      <w:r w:rsidR="00DE443E">
        <w:rPr>
          <w:lang w:eastAsia="zh-CN"/>
        </w:rPr>
        <w:t>, Aug. 20 – 24, 2018.</w:t>
      </w:r>
    </w:p>
    <w:p w:rsidR="00DB5C43" w:rsidRPr="00DB5C43" w:rsidRDefault="00DB5C43" w:rsidP="00DB5C43">
      <w:pPr>
        <w:pStyle w:val="References"/>
        <w:rPr>
          <w:szCs w:val="20"/>
        </w:rPr>
      </w:pPr>
      <w:r w:rsidRPr="00DB5C43">
        <w:rPr>
          <w:szCs w:val="20"/>
        </w:rPr>
        <w:t>R1-1808504</w:t>
      </w:r>
      <w:r>
        <w:rPr>
          <w:szCs w:val="20"/>
        </w:rPr>
        <w:t>, “</w:t>
      </w:r>
      <w:r w:rsidRPr="00DB5C43">
        <w:rPr>
          <w:szCs w:val="20"/>
        </w:rPr>
        <w:t>Frame structure for NR unlicensed operation</w:t>
      </w:r>
      <w:r>
        <w:rPr>
          <w:szCs w:val="20"/>
        </w:rPr>
        <w:t xml:space="preserve">,” </w:t>
      </w:r>
      <w:r w:rsidRPr="00DB5C43">
        <w:rPr>
          <w:szCs w:val="20"/>
        </w:rPr>
        <w:t>LG Electronics</w:t>
      </w:r>
      <w:r>
        <w:rPr>
          <w:szCs w:val="20"/>
        </w:rPr>
        <w:t>,</w:t>
      </w:r>
      <w:r w:rsidR="00DE443E">
        <w:rPr>
          <w:szCs w:val="20"/>
        </w:rPr>
        <w:t xml:space="preserve"> </w:t>
      </w:r>
      <w:r w:rsidR="00DE443E">
        <w:rPr>
          <w:lang w:eastAsia="zh-CN"/>
        </w:rPr>
        <w:t xml:space="preserve">RAN1#94, </w:t>
      </w:r>
      <w:r w:rsidR="00DE443E" w:rsidRPr="00157841">
        <w:rPr>
          <w:szCs w:val="22"/>
          <w:lang w:eastAsia="zh-CN"/>
        </w:rPr>
        <w:t>Gothenburg</w:t>
      </w:r>
      <w:r w:rsidR="00DE443E">
        <w:rPr>
          <w:lang w:eastAsia="zh-CN"/>
        </w:rPr>
        <w:t xml:space="preserve">, </w:t>
      </w:r>
      <w:r w:rsidR="00DE443E" w:rsidRPr="00157841">
        <w:rPr>
          <w:lang w:eastAsia="zh-CN"/>
        </w:rPr>
        <w:t>Sweden</w:t>
      </w:r>
      <w:r w:rsidR="00DE443E">
        <w:rPr>
          <w:lang w:eastAsia="zh-CN"/>
        </w:rPr>
        <w:t>, Aug. 20 – 24, 2018.</w:t>
      </w:r>
    </w:p>
    <w:p w:rsidR="00DB5C43" w:rsidRPr="00DB5C43" w:rsidRDefault="00DB5C43" w:rsidP="00DB5C43">
      <w:pPr>
        <w:pStyle w:val="References"/>
        <w:rPr>
          <w:szCs w:val="20"/>
        </w:rPr>
      </w:pPr>
      <w:r w:rsidRPr="00DB5C43">
        <w:rPr>
          <w:szCs w:val="20"/>
        </w:rPr>
        <w:t>R1-1808896</w:t>
      </w:r>
      <w:r>
        <w:rPr>
          <w:szCs w:val="20"/>
        </w:rPr>
        <w:t>, “</w:t>
      </w:r>
      <w:r w:rsidRPr="00DB5C43">
        <w:rPr>
          <w:szCs w:val="20"/>
        </w:rPr>
        <w:t>Frame structure for NR-U</w:t>
      </w:r>
      <w:r>
        <w:rPr>
          <w:szCs w:val="20"/>
        </w:rPr>
        <w:t>,”</w:t>
      </w:r>
      <w:r w:rsidRPr="00DB5C43">
        <w:rPr>
          <w:szCs w:val="20"/>
        </w:rPr>
        <w:tab/>
        <w:t>Guangdong OPPO Mobile Telecom</w:t>
      </w:r>
      <w:r>
        <w:rPr>
          <w:szCs w:val="20"/>
        </w:rPr>
        <w:t xml:space="preserve">, </w:t>
      </w:r>
      <w:r w:rsidR="00DE443E">
        <w:rPr>
          <w:lang w:eastAsia="zh-CN"/>
        </w:rPr>
        <w:t xml:space="preserve">RAN1#94, </w:t>
      </w:r>
      <w:r w:rsidR="00DE443E" w:rsidRPr="00157841">
        <w:rPr>
          <w:szCs w:val="22"/>
          <w:lang w:eastAsia="zh-CN"/>
        </w:rPr>
        <w:t>Gothenburg</w:t>
      </w:r>
      <w:r w:rsidR="00DE443E">
        <w:rPr>
          <w:lang w:eastAsia="zh-CN"/>
        </w:rPr>
        <w:t xml:space="preserve">, </w:t>
      </w:r>
      <w:r w:rsidR="00DE443E" w:rsidRPr="00157841">
        <w:rPr>
          <w:lang w:eastAsia="zh-CN"/>
        </w:rPr>
        <w:t>Sweden</w:t>
      </w:r>
      <w:r w:rsidR="00DE443E">
        <w:rPr>
          <w:lang w:eastAsia="zh-CN"/>
        </w:rPr>
        <w:t>, Aug. 20 – 24, 2018.</w:t>
      </w:r>
    </w:p>
    <w:p w:rsidR="00DB5C43" w:rsidRPr="00DB5C43" w:rsidRDefault="00DB5C43" w:rsidP="00DB5C43">
      <w:pPr>
        <w:pStyle w:val="References"/>
        <w:rPr>
          <w:szCs w:val="20"/>
        </w:rPr>
      </w:pPr>
      <w:r w:rsidRPr="00DB5C43">
        <w:rPr>
          <w:szCs w:val="20"/>
        </w:rPr>
        <w:t>R1-1808765</w:t>
      </w:r>
      <w:r>
        <w:rPr>
          <w:szCs w:val="20"/>
        </w:rPr>
        <w:t>, “</w:t>
      </w:r>
      <w:r w:rsidRPr="00DB5C43">
        <w:rPr>
          <w:szCs w:val="20"/>
        </w:rPr>
        <w:t>Frame structure for NR-U</w:t>
      </w:r>
      <w:r>
        <w:rPr>
          <w:szCs w:val="20"/>
        </w:rPr>
        <w:t xml:space="preserve">,” </w:t>
      </w:r>
      <w:r w:rsidRPr="00DB5C43">
        <w:rPr>
          <w:szCs w:val="20"/>
        </w:rPr>
        <w:t>Samsung</w:t>
      </w:r>
      <w:r>
        <w:rPr>
          <w:szCs w:val="20"/>
        </w:rPr>
        <w:t>,</w:t>
      </w:r>
      <w:r w:rsidR="00DE443E">
        <w:rPr>
          <w:szCs w:val="20"/>
        </w:rPr>
        <w:t xml:space="preserve"> </w:t>
      </w:r>
      <w:r w:rsidR="00DE443E">
        <w:rPr>
          <w:lang w:eastAsia="zh-CN"/>
        </w:rPr>
        <w:t xml:space="preserve">RAN1#94, </w:t>
      </w:r>
      <w:r w:rsidR="00DE443E" w:rsidRPr="00157841">
        <w:rPr>
          <w:szCs w:val="22"/>
          <w:lang w:eastAsia="zh-CN"/>
        </w:rPr>
        <w:t>Gothenburg</w:t>
      </w:r>
      <w:r w:rsidR="00DE443E">
        <w:rPr>
          <w:lang w:eastAsia="zh-CN"/>
        </w:rPr>
        <w:t xml:space="preserve">, </w:t>
      </w:r>
      <w:r w:rsidR="00DE443E" w:rsidRPr="00157841">
        <w:rPr>
          <w:lang w:eastAsia="zh-CN"/>
        </w:rPr>
        <w:t>Sweden</w:t>
      </w:r>
      <w:r w:rsidR="00DE443E">
        <w:rPr>
          <w:lang w:eastAsia="zh-CN"/>
        </w:rPr>
        <w:t>, Aug. 20 – 24, 2018.</w:t>
      </w:r>
    </w:p>
    <w:p w:rsidR="00716618" w:rsidRDefault="00DB5C43" w:rsidP="00716618">
      <w:pPr>
        <w:pStyle w:val="References"/>
        <w:tabs>
          <w:tab w:val="clear" w:pos="360"/>
        </w:tabs>
        <w:rPr>
          <w:szCs w:val="20"/>
        </w:rPr>
      </w:pPr>
      <w:r w:rsidRPr="00DB5C43">
        <w:rPr>
          <w:szCs w:val="20"/>
        </w:rPr>
        <w:t>R1-1809220</w:t>
      </w:r>
      <w:r>
        <w:rPr>
          <w:szCs w:val="20"/>
        </w:rPr>
        <w:t>, “</w:t>
      </w:r>
      <w:r w:rsidRPr="00DB5C43">
        <w:rPr>
          <w:szCs w:val="20"/>
        </w:rPr>
        <w:t>Discussion on the frame structure for NR-U</w:t>
      </w:r>
      <w:r>
        <w:rPr>
          <w:szCs w:val="20"/>
        </w:rPr>
        <w:t xml:space="preserve">,” </w:t>
      </w:r>
      <w:r w:rsidRPr="00DB5C43">
        <w:rPr>
          <w:szCs w:val="20"/>
        </w:rPr>
        <w:t>Xiaomi</w:t>
      </w:r>
      <w:r>
        <w:rPr>
          <w:szCs w:val="20"/>
        </w:rPr>
        <w:t>,</w:t>
      </w:r>
      <w:r w:rsidR="00DE443E">
        <w:rPr>
          <w:szCs w:val="20"/>
        </w:rPr>
        <w:t xml:space="preserve"> </w:t>
      </w:r>
      <w:r w:rsidR="00DE443E">
        <w:rPr>
          <w:lang w:eastAsia="zh-CN"/>
        </w:rPr>
        <w:t xml:space="preserve">RAN1#94, </w:t>
      </w:r>
      <w:r w:rsidR="00DE443E" w:rsidRPr="00157841">
        <w:rPr>
          <w:szCs w:val="22"/>
          <w:lang w:eastAsia="zh-CN"/>
        </w:rPr>
        <w:t>Gothenburg</w:t>
      </w:r>
      <w:r w:rsidR="00DE443E">
        <w:rPr>
          <w:lang w:eastAsia="zh-CN"/>
        </w:rPr>
        <w:t xml:space="preserve">, </w:t>
      </w:r>
      <w:r w:rsidR="00DE443E" w:rsidRPr="00157841">
        <w:rPr>
          <w:lang w:eastAsia="zh-CN"/>
        </w:rPr>
        <w:t>Sweden</w:t>
      </w:r>
      <w:r w:rsidR="00DE443E">
        <w:rPr>
          <w:lang w:eastAsia="zh-CN"/>
        </w:rPr>
        <w:t>, Aug. 20 – 24, 2018.</w:t>
      </w:r>
    </w:p>
    <w:p w:rsidR="00DB5C43" w:rsidRPr="00716618" w:rsidRDefault="00DB5C43" w:rsidP="00716618">
      <w:pPr>
        <w:pStyle w:val="References"/>
        <w:tabs>
          <w:tab w:val="clear" w:pos="360"/>
        </w:tabs>
        <w:rPr>
          <w:szCs w:val="20"/>
        </w:rPr>
      </w:pPr>
      <w:bookmarkStart w:id="15" w:name="_Ref523502131"/>
      <w:r w:rsidRPr="00716618">
        <w:rPr>
          <w:lang w:val="en-GB" w:eastAsia="ko-KR"/>
        </w:rPr>
        <w:t>R1-1809476, “Frame structure for NR-U operation</w:t>
      </w:r>
      <w:r w:rsidR="00716618">
        <w:rPr>
          <w:lang w:val="en-GB" w:eastAsia="ko-KR"/>
        </w:rPr>
        <w:t xml:space="preserve">,” </w:t>
      </w:r>
      <w:r w:rsidRPr="00716618">
        <w:rPr>
          <w:lang w:val="en-GB" w:eastAsia="ko-KR"/>
        </w:rPr>
        <w:t>Qualcomm Incorporated</w:t>
      </w:r>
      <w:r w:rsidR="00716618">
        <w:rPr>
          <w:lang w:val="en-GB" w:eastAsia="ko-KR"/>
        </w:rPr>
        <w:t>,</w:t>
      </w:r>
      <w:bookmarkEnd w:id="15"/>
      <w:r w:rsidR="00716618">
        <w:rPr>
          <w:lang w:val="en-GB" w:eastAsia="ko-KR"/>
        </w:rPr>
        <w:t xml:space="preserve"> </w:t>
      </w:r>
      <w:r w:rsidR="00DE443E">
        <w:rPr>
          <w:lang w:eastAsia="zh-CN"/>
        </w:rPr>
        <w:t xml:space="preserve">RAN1#94, </w:t>
      </w:r>
      <w:r w:rsidR="00DE443E" w:rsidRPr="00157841">
        <w:rPr>
          <w:szCs w:val="22"/>
          <w:lang w:eastAsia="zh-CN"/>
        </w:rPr>
        <w:t>Gothenburg</w:t>
      </w:r>
      <w:r w:rsidR="00DE443E">
        <w:rPr>
          <w:lang w:eastAsia="zh-CN"/>
        </w:rPr>
        <w:t xml:space="preserve">, </w:t>
      </w:r>
      <w:r w:rsidR="00DE443E" w:rsidRPr="00157841">
        <w:rPr>
          <w:lang w:eastAsia="zh-CN"/>
        </w:rPr>
        <w:t>Sweden</w:t>
      </w:r>
      <w:r w:rsidR="00DE443E">
        <w:rPr>
          <w:lang w:eastAsia="zh-CN"/>
        </w:rPr>
        <w:t>, Aug. 20 – 24, 2018.</w:t>
      </w:r>
    </w:p>
    <w:p w:rsidR="005219A7" w:rsidRDefault="005219A7" w:rsidP="008E453F">
      <w:pPr>
        <w:pStyle w:val="References"/>
        <w:numPr>
          <w:ilvl w:val="0"/>
          <w:numId w:val="0"/>
        </w:numPr>
        <w:rPr>
          <w:szCs w:val="20"/>
        </w:rPr>
      </w:pPr>
    </w:p>
    <w:p w:rsidR="008E453F" w:rsidRDefault="008E453F" w:rsidP="008E453F">
      <w:pPr>
        <w:pStyle w:val="References"/>
        <w:numPr>
          <w:ilvl w:val="0"/>
          <w:numId w:val="0"/>
        </w:numPr>
        <w:rPr>
          <w:szCs w:val="20"/>
        </w:rPr>
      </w:pPr>
    </w:p>
    <w:sectPr w:rsidR="008E453F"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22ED" w:rsidRDefault="00B222ED">
      <w:r>
        <w:separator/>
      </w:r>
    </w:p>
  </w:endnote>
  <w:endnote w:type="continuationSeparator" w:id="0">
    <w:p w:rsidR="00B222ED" w:rsidRDefault="00B22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22ED" w:rsidRDefault="00B222ED">
      <w:r>
        <w:separator/>
      </w:r>
    </w:p>
  </w:footnote>
  <w:footnote w:type="continuationSeparator" w:id="0">
    <w:p w:rsidR="00B222ED" w:rsidRDefault="00B222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A7B25"/>
    <w:multiLevelType w:val="hybridMultilevel"/>
    <w:tmpl w:val="0478C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2457922"/>
    <w:multiLevelType w:val="hybridMultilevel"/>
    <w:tmpl w:val="DBC47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0A1350D"/>
    <w:multiLevelType w:val="hybridMultilevel"/>
    <w:tmpl w:val="8474CCCE"/>
    <w:lvl w:ilvl="0" w:tplc="88BC10C6">
      <w:start w:val="1"/>
      <w:numFmt w:val="decimal"/>
      <w:lvlText w:val="Proposal %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ABB5A84"/>
    <w:multiLevelType w:val="singleLevel"/>
    <w:tmpl w:val="5ABB5A84"/>
    <w:lvl w:ilvl="0">
      <w:start w:val="1"/>
      <w:numFmt w:val="bullet"/>
      <w:lvlText w:val=""/>
      <w:lvlJc w:val="left"/>
      <w:pPr>
        <w:ind w:left="420" w:hanging="420"/>
      </w:pPr>
      <w:rPr>
        <w:rFonts w:ascii="Wingdings" w:hAnsi="Wingdings" w:hint="default"/>
      </w:rPr>
    </w:lvl>
  </w:abstractNum>
  <w:abstractNum w:abstractNumId="9" w15:restartNumberingAfterBreak="0">
    <w:nsid w:val="5B94781E"/>
    <w:multiLevelType w:val="hybridMultilevel"/>
    <w:tmpl w:val="4E0A5974"/>
    <w:lvl w:ilvl="0" w:tplc="5A40BFAA">
      <w:start w:val="60"/>
      <w:numFmt w:val="bullet"/>
      <w:lvlText w:val="-"/>
      <w:lvlJc w:val="left"/>
      <w:pPr>
        <w:ind w:left="580" w:hanging="360"/>
      </w:pPr>
      <w:rPr>
        <w:rFonts w:ascii="Times New Roman" w:eastAsia="Batang"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0" w15:restartNumberingAfterBreak="0">
    <w:nsid w:val="7B775984"/>
    <w:multiLevelType w:val="hybridMultilevel"/>
    <w:tmpl w:val="EEA6EC66"/>
    <w:lvl w:ilvl="0" w:tplc="53AED5BA">
      <w:start w:val="1"/>
      <w:numFmt w:val="bullet"/>
      <w:lvlText w:val="•"/>
      <w:lvlJc w:val="left"/>
      <w:pPr>
        <w:tabs>
          <w:tab w:val="num" w:pos="720"/>
        </w:tabs>
        <w:ind w:left="720" w:hanging="360"/>
      </w:pPr>
      <w:rPr>
        <w:rFonts w:ascii="Arial" w:hAnsi="Arial"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1"/>
  </w:num>
  <w:num w:numId="4">
    <w:abstractNumId w:val="4"/>
  </w:num>
  <w:num w:numId="5">
    <w:abstractNumId w:val="9"/>
  </w:num>
  <w:num w:numId="6">
    <w:abstractNumId w:val="10"/>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9D"/>
    <w:rsid w:val="00002070"/>
    <w:rsid w:val="000020F6"/>
    <w:rsid w:val="00002893"/>
    <w:rsid w:val="00002945"/>
    <w:rsid w:val="000033A3"/>
    <w:rsid w:val="00003605"/>
    <w:rsid w:val="00003C56"/>
    <w:rsid w:val="00003E07"/>
    <w:rsid w:val="00003EC2"/>
    <w:rsid w:val="000040A9"/>
    <w:rsid w:val="000044C0"/>
    <w:rsid w:val="0000458E"/>
    <w:rsid w:val="00004C87"/>
    <w:rsid w:val="00004E70"/>
    <w:rsid w:val="00005D99"/>
    <w:rsid w:val="000063D6"/>
    <w:rsid w:val="000072B6"/>
    <w:rsid w:val="00007333"/>
    <w:rsid w:val="0000777A"/>
    <w:rsid w:val="00007813"/>
    <w:rsid w:val="00007E6F"/>
    <w:rsid w:val="0001012C"/>
    <w:rsid w:val="000109E6"/>
    <w:rsid w:val="00010C0A"/>
    <w:rsid w:val="000111FC"/>
    <w:rsid w:val="0001135B"/>
    <w:rsid w:val="00011A82"/>
    <w:rsid w:val="00011C41"/>
    <w:rsid w:val="00011F67"/>
    <w:rsid w:val="000121D2"/>
    <w:rsid w:val="00012862"/>
    <w:rsid w:val="000128E6"/>
    <w:rsid w:val="000128EB"/>
    <w:rsid w:val="00013133"/>
    <w:rsid w:val="0001358F"/>
    <w:rsid w:val="000139DC"/>
    <w:rsid w:val="00013CF1"/>
    <w:rsid w:val="00015966"/>
    <w:rsid w:val="00015EFB"/>
    <w:rsid w:val="00016593"/>
    <w:rsid w:val="000165E2"/>
    <w:rsid w:val="000172BE"/>
    <w:rsid w:val="00017AD7"/>
    <w:rsid w:val="00017D0D"/>
    <w:rsid w:val="00017D8A"/>
    <w:rsid w:val="0002044B"/>
    <w:rsid w:val="000217F1"/>
    <w:rsid w:val="00021DBF"/>
    <w:rsid w:val="00022036"/>
    <w:rsid w:val="00022E20"/>
    <w:rsid w:val="0002306B"/>
    <w:rsid w:val="0002335E"/>
    <w:rsid w:val="00023388"/>
    <w:rsid w:val="000233F5"/>
    <w:rsid w:val="00023425"/>
    <w:rsid w:val="00023599"/>
    <w:rsid w:val="00023BA7"/>
    <w:rsid w:val="000240E5"/>
    <w:rsid w:val="000241BE"/>
    <w:rsid w:val="000242F2"/>
    <w:rsid w:val="000243A2"/>
    <w:rsid w:val="00024AD3"/>
    <w:rsid w:val="00024D43"/>
    <w:rsid w:val="0002547C"/>
    <w:rsid w:val="00025CE0"/>
    <w:rsid w:val="000263D2"/>
    <w:rsid w:val="00026BE0"/>
    <w:rsid w:val="00026D4B"/>
    <w:rsid w:val="000275C6"/>
    <w:rsid w:val="00027AD6"/>
    <w:rsid w:val="00027FD1"/>
    <w:rsid w:val="0003024C"/>
    <w:rsid w:val="00030865"/>
    <w:rsid w:val="00030C37"/>
    <w:rsid w:val="00030CB5"/>
    <w:rsid w:val="00031778"/>
    <w:rsid w:val="0003190B"/>
    <w:rsid w:val="00031ADB"/>
    <w:rsid w:val="00032056"/>
    <w:rsid w:val="000325D9"/>
    <w:rsid w:val="000328CA"/>
    <w:rsid w:val="00032AA8"/>
    <w:rsid w:val="00032E40"/>
    <w:rsid w:val="0003376B"/>
    <w:rsid w:val="00033807"/>
    <w:rsid w:val="00033C8E"/>
    <w:rsid w:val="00034676"/>
    <w:rsid w:val="000346E6"/>
    <w:rsid w:val="000349CA"/>
    <w:rsid w:val="00034FF5"/>
    <w:rsid w:val="000352B3"/>
    <w:rsid w:val="00035764"/>
    <w:rsid w:val="0003685B"/>
    <w:rsid w:val="00036D48"/>
    <w:rsid w:val="00037796"/>
    <w:rsid w:val="00037F8A"/>
    <w:rsid w:val="00037FCF"/>
    <w:rsid w:val="0004023E"/>
    <w:rsid w:val="0004024B"/>
    <w:rsid w:val="0004056F"/>
    <w:rsid w:val="00040D9B"/>
    <w:rsid w:val="00040FC6"/>
    <w:rsid w:val="000414DB"/>
    <w:rsid w:val="000418CF"/>
    <w:rsid w:val="00041C57"/>
    <w:rsid w:val="00042100"/>
    <w:rsid w:val="00042614"/>
    <w:rsid w:val="00042704"/>
    <w:rsid w:val="000434B7"/>
    <w:rsid w:val="000435E4"/>
    <w:rsid w:val="00043705"/>
    <w:rsid w:val="000437CA"/>
    <w:rsid w:val="00043B6A"/>
    <w:rsid w:val="00044909"/>
    <w:rsid w:val="000450DA"/>
    <w:rsid w:val="00045B45"/>
    <w:rsid w:val="000464D3"/>
    <w:rsid w:val="00046796"/>
    <w:rsid w:val="000467FD"/>
    <w:rsid w:val="00046AAF"/>
    <w:rsid w:val="00046DA8"/>
    <w:rsid w:val="00047225"/>
    <w:rsid w:val="00047E60"/>
    <w:rsid w:val="00050A1E"/>
    <w:rsid w:val="00051156"/>
    <w:rsid w:val="00051C91"/>
    <w:rsid w:val="00051D04"/>
    <w:rsid w:val="00052A9B"/>
    <w:rsid w:val="00052AD2"/>
    <w:rsid w:val="00052D8D"/>
    <w:rsid w:val="00052FBD"/>
    <w:rsid w:val="000530DF"/>
    <w:rsid w:val="00053180"/>
    <w:rsid w:val="000531CF"/>
    <w:rsid w:val="00053B6B"/>
    <w:rsid w:val="00053B70"/>
    <w:rsid w:val="00054860"/>
    <w:rsid w:val="00054E0C"/>
    <w:rsid w:val="0005541D"/>
    <w:rsid w:val="0005581A"/>
    <w:rsid w:val="000565C8"/>
    <w:rsid w:val="00056D57"/>
    <w:rsid w:val="00056FCA"/>
    <w:rsid w:val="000578D9"/>
    <w:rsid w:val="00057DA4"/>
    <w:rsid w:val="00057DC8"/>
    <w:rsid w:val="00060C19"/>
    <w:rsid w:val="000612E1"/>
    <w:rsid w:val="000614FE"/>
    <w:rsid w:val="0006171C"/>
    <w:rsid w:val="00061926"/>
    <w:rsid w:val="00061C44"/>
    <w:rsid w:val="000620CE"/>
    <w:rsid w:val="0006244D"/>
    <w:rsid w:val="00062A19"/>
    <w:rsid w:val="000632B6"/>
    <w:rsid w:val="00063941"/>
    <w:rsid w:val="00063AB5"/>
    <w:rsid w:val="00064695"/>
    <w:rsid w:val="000651A2"/>
    <w:rsid w:val="000656D4"/>
    <w:rsid w:val="00065A36"/>
    <w:rsid w:val="00065D38"/>
    <w:rsid w:val="00066607"/>
    <w:rsid w:val="00066D19"/>
    <w:rsid w:val="00067276"/>
    <w:rsid w:val="00067DD1"/>
    <w:rsid w:val="00070447"/>
    <w:rsid w:val="00070688"/>
    <w:rsid w:val="000706E7"/>
    <w:rsid w:val="00070B9D"/>
    <w:rsid w:val="00070EF8"/>
    <w:rsid w:val="00071192"/>
    <w:rsid w:val="000713A7"/>
    <w:rsid w:val="0007220F"/>
    <w:rsid w:val="000729E0"/>
    <w:rsid w:val="00072A80"/>
    <w:rsid w:val="00072D2A"/>
    <w:rsid w:val="00073188"/>
    <w:rsid w:val="000731A0"/>
    <w:rsid w:val="000736C1"/>
    <w:rsid w:val="00073797"/>
    <w:rsid w:val="000737C3"/>
    <w:rsid w:val="00073DEC"/>
    <w:rsid w:val="00074203"/>
    <w:rsid w:val="000744AB"/>
    <w:rsid w:val="000745AA"/>
    <w:rsid w:val="00074E86"/>
    <w:rsid w:val="00076097"/>
    <w:rsid w:val="00076228"/>
    <w:rsid w:val="0007640B"/>
    <w:rsid w:val="00076541"/>
    <w:rsid w:val="00076E5C"/>
    <w:rsid w:val="000772D4"/>
    <w:rsid w:val="000772F4"/>
    <w:rsid w:val="000776EB"/>
    <w:rsid w:val="00080362"/>
    <w:rsid w:val="00080382"/>
    <w:rsid w:val="000807BD"/>
    <w:rsid w:val="00080FD8"/>
    <w:rsid w:val="00081BF0"/>
    <w:rsid w:val="00082136"/>
    <w:rsid w:val="000823B0"/>
    <w:rsid w:val="0008335B"/>
    <w:rsid w:val="00083379"/>
    <w:rsid w:val="00083587"/>
    <w:rsid w:val="00083695"/>
    <w:rsid w:val="000837DC"/>
    <w:rsid w:val="00083838"/>
    <w:rsid w:val="00083B69"/>
    <w:rsid w:val="00083B6A"/>
    <w:rsid w:val="00083DEC"/>
    <w:rsid w:val="00084E05"/>
    <w:rsid w:val="00085249"/>
    <w:rsid w:val="000854FA"/>
    <w:rsid w:val="00085841"/>
    <w:rsid w:val="00085C92"/>
    <w:rsid w:val="00085E04"/>
    <w:rsid w:val="00085E9A"/>
    <w:rsid w:val="00086800"/>
    <w:rsid w:val="0008683B"/>
    <w:rsid w:val="00086879"/>
    <w:rsid w:val="00086F7C"/>
    <w:rsid w:val="00087695"/>
    <w:rsid w:val="000877C2"/>
    <w:rsid w:val="00087913"/>
    <w:rsid w:val="00087D08"/>
    <w:rsid w:val="000902DC"/>
    <w:rsid w:val="00090B84"/>
    <w:rsid w:val="00090DE6"/>
    <w:rsid w:val="000911AE"/>
    <w:rsid w:val="000911B4"/>
    <w:rsid w:val="00091409"/>
    <w:rsid w:val="000917F8"/>
    <w:rsid w:val="00091863"/>
    <w:rsid w:val="00091A0E"/>
    <w:rsid w:val="00091C66"/>
    <w:rsid w:val="00092138"/>
    <w:rsid w:val="000922B6"/>
    <w:rsid w:val="00092368"/>
    <w:rsid w:val="000925D3"/>
    <w:rsid w:val="00093697"/>
    <w:rsid w:val="00093D42"/>
    <w:rsid w:val="00093DD0"/>
    <w:rsid w:val="00094539"/>
    <w:rsid w:val="00094A16"/>
    <w:rsid w:val="00094B24"/>
    <w:rsid w:val="00094DE6"/>
    <w:rsid w:val="00095630"/>
    <w:rsid w:val="0009597F"/>
    <w:rsid w:val="00095AFA"/>
    <w:rsid w:val="00095DED"/>
    <w:rsid w:val="0009605D"/>
    <w:rsid w:val="00096356"/>
    <w:rsid w:val="00096428"/>
    <w:rsid w:val="00096587"/>
    <w:rsid w:val="00096999"/>
    <w:rsid w:val="000979C0"/>
    <w:rsid w:val="00097BEF"/>
    <w:rsid w:val="00097C99"/>
    <w:rsid w:val="00097F5A"/>
    <w:rsid w:val="000A015E"/>
    <w:rsid w:val="000A0719"/>
    <w:rsid w:val="000A0F14"/>
    <w:rsid w:val="000A1441"/>
    <w:rsid w:val="000A1A06"/>
    <w:rsid w:val="000A1B60"/>
    <w:rsid w:val="000A2005"/>
    <w:rsid w:val="000A21B4"/>
    <w:rsid w:val="000A2CC7"/>
    <w:rsid w:val="000A2ED6"/>
    <w:rsid w:val="000A3366"/>
    <w:rsid w:val="000A389A"/>
    <w:rsid w:val="000A3EB2"/>
    <w:rsid w:val="000A4205"/>
    <w:rsid w:val="000A4A19"/>
    <w:rsid w:val="000A584E"/>
    <w:rsid w:val="000A5EED"/>
    <w:rsid w:val="000A615F"/>
    <w:rsid w:val="000A6351"/>
    <w:rsid w:val="000A63D6"/>
    <w:rsid w:val="000A68B0"/>
    <w:rsid w:val="000A7B38"/>
    <w:rsid w:val="000A7B5F"/>
    <w:rsid w:val="000A7E70"/>
    <w:rsid w:val="000B00F8"/>
    <w:rsid w:val="000B0343"/>
    <w:rsid w:val="000B0D38"/>
    <w:rsid w:val="000B0E53"/>
    <w:rsid w:val="000B101A"/>
    <w:rsid w:val="000B1465"/>
    <w:rsid w:val="000B1572"/>
    <w:rsid w:val="000B16F4"/>
    <w:rsid w:val="000B20A1"/>
    <w:rsid w:val="000B2985"/>
    <w:rsid w:val="000B2A44"/>
    <w:rsid w:val="000B2C00"/>
    <w:rsid w:val="000B2C88"/>
    <w:rsid w:val="000B2D32"/>
    <w:rsid w:val="000B3342"/>
    <w:rsid w:val="000B382C"/>
    <w:rsid w:val="000B3AD1"/>
    <w:rsid w:val="000B3C84"/>
    <w:rsid w:val="000B4351"/>
    <w:rsid w:val="000B4390"/>
    <w:rsid w:val="000B51FA"/>
    <w:rsid w:val="000B5905"/>
    <w:rsid w:val="000B5975"/>
    <w:rsid w:val="000B5E84"/>
    <w:rsid w:val="000B6E2C"/>
    <w:rsid w:val="000B76C5"/>
    <w:rsid w:val="000B7A10"/>
    <w:rsid w:val="000B7AC9"/>
    <w:rsid w:val="000B7B28"/>
    <w:rsid w:val="000B7C96"/>
    <w:rsid w:val="000B7D21"/>
    <w:rsid w:val="000B7DD4"/>
    <w:rsid w:val="000B7E12"/>
    <w:rsid w:val="000C0688"/>
    <w:rsid w:val="000C115D"/>
    <w:rsid w:val="000C1535"/>
    <w:rsid w:val="000C1608"/>
    <w:rsid w:val="000C1D24"/>
    <w:rsid w:val="000C20FD"/>
    <w:rsid w:val="000C2119"/>
    <w:rsid w:val="000C252B"/>
    <w:rsid w:val="000C2C77"/>
    <w:rsid w:val="000C2FBD"/>
    <w:rsid w:val="000C33C4"/>
    <w:rsid w:val="000C3B0C"/>
    <w:rsid w:val="000C422D"/>
    <w:rsid w:val="000C479C"/>
    <w:rsid w:val="000C4CCF"/>
    <w:rsid w:val="000C4EB0"/>
    <w:rsid w:val="000C5ABA"/>
    <w:rsid w:val="000C5F91"/>
    <w:rsid w:val="000C6025"/>
    <w:rsid w:val="000C638A"/>
    <w:rsid w:val="000C6663"/>
    <w:rsid w:val="000C67EB"/>
    <w:rsid w:val="000C72DF"/>
    <w:rsid w:val="000D0565"/>
    <w:rsid w:val="000D0A39"/>
    <w:rsid w:val="000D0CA4"/>
    <w:rsid w:val="000D0DEE"/>
    <w:rsid w:val="000D0E4E"/>
    <w:rsid w:val="000D10EC"/>
    <w:rsid w:val="000D113C"/>
    <w:rsid w:val="000D1196"/>
    <w:rsid w:val="000D12D1"/>
    <w:rsid w:val="000D159A"/>
    <w:rsid w:val="000D1796"/>
    <w:rsid w:val="000D18CD"/>
    <w:rsid w:val="000D194F"/>
    <w:rsid w:val="000D1A63"/>
    <w:rsid w:val="000D1FD8"/>
    <w:rsid w:val="000D202B"/>
    <w:rsid w:val="000D22CC"/>
    <w:rsid w:val="000D36AE"/>
    <w:rsid w:val="000D36DE"/>
    <w:rsid w:val="000D38A1"/>
    <w:rsid w:val="000D3AE8"/>
    <w:rsid w:val="000D3D07"/>
    <w:rsid w:val="000D4085"/>
    <w:rsid w:val="000D40C1"/>
    <w:rsid w:val="000D465F"/>
    <w:rsid w:val="000D47F4"/>
    <w:rsid w:val="000D4C4E"/>
    <w:rsid w:val="000D4EFC"/>
    <w:rsid w:val="000D5077"/>
    <w:rsid w:val="000D5274"/>
    <w:rsid w:val="000D5362"/>
    <w:rsid w:val="000D5417"/>
    <w:rsid w:val="000D5526"/>
    <w:rsid w:val="000D57F8"/>
    <w:rsid w:val="000D5851"/>
    <w:rsid w:val="000D5C60"/>
    <w:rsid w:val="000D71E2"/>
    <w:rsid w:val="000D73A5"/>
    <w:rsid w:val="000E0032"/>
    <w:rsid w:val="000E07D6"/>
    <w:rsid w:val="000E09F9"/>
    <w:rsid w:val="000E0C24"/>
    <w:rsid w:val="000E129F"/>
    <w:rsid w:val="000E1380"/>
    <w:rsid w:val="000E17D8"/>
    <w:rsid w:val="000E18DF"/>
    <w:rsid w:val="000E2609"/>
    <w:rsid w:val="000E3134"/>
    <w:rsid w:val="000E3F17"/>
    <w:rsid w:val="000E402E"/>
    <w:rsid w:val="000E4179"/>
    <w:rsid w:val="000E419B"/>
    <w:rsid w:val="000E41B5"/>
    <w:rsid w:val="000E4F15"/>
    <w:rsid w:val="000E581B"/>
    <w:rsid w:val="000E58F8"/>
    <w:rsid w:val="000E59A0"/>
    <w:rsid w:val="000E6211"/>
    <w:rsid w:val="000E7A84"/>
    <w:rsid w:val="000F07A4"/>
    <w:rsid w:val="000F0A6E"/>
    <w:rsid w:val="000F0F02"/>
    <w:rsid w:val="000F1300"/>
    <w:rsid w:val="000F15BC"/>
    <w:rsid w:val="000F180A"/>
    <w:rsid w:val="000F186F"/>
    <w:rsid w:val="000F1C92"/>
    <w:rsid w:val="000F2575"/>
    <w:rsid w:val="000F2EEE"/>
    <w:rsid w:val="000F2F94"/>
    <w:rsid w:val="000F35D5"/>
    <w:rsid w:val="000F3697"/>
    <w:rsid w:val="000F3E53"/>
    <w:rsid w:val="000F3E7F"/>
    <w:rsid w:val="000F45E3"/>
    <w:rsid w:val="000F4E71"/>
    <w:rsid w:val="000F4F32"/>
    <w:rsid w:val="000F5157"/>
    <w:rsid w:val="000F56C3"/>
    <w:rsid w:val="000F5EAA"/>
    <w:rsid w:val="000F6423"/>
    <w:rsid w:val="000F6E57"/>
    <w:rsid w:val="000F7500"/>
    <w:rsid w:val="000F7F58"/>
    <w:rsid w:val="00100128"/>
    <w:rsid w:val="00100FF3"/>
    <w:rsid w:val="001014CB"/>
    <w:rsid w:val="00101E8C"/>
    <w:rsid w:val="001020D6"/>
    <w:rsid w:val="001023CC"/>
    <w:rsid w:val="00102487"/>
    <w:rsid w:val="001026CA"/>
    <w:rsid w:val="001026F1"/>
    <w:rsid w:val="00103154"/>
    <w:rsid w:val="0010369E"/>
    <w:rsid w:val="00103850"/>
    <w:rsid w:val="00103C1F"/>
    <w:rsid w:val="001040AC"/>
    <w:rsid w:val="00104279"/>
    <w:rsid w:val="0010429E"/>
    <w:rsid w:val="001043C2"/>
    <w:rsid w:val="001043E1"/>
    <w:rsid w:val="001047BE"/>
    <w:rsid w:val="00104F1F"/>
    <w:rsid w:val="0010505A"/>
    <w:rsid w:val="00105CC7"/>
    <w:rsid w:val="00106327"/>
    <w:rsid w:val="001073F3"/>
    <w:rsid w:val="00107779"/>
    <w:rsid w:val="001078C2"/>
    <w:rsid w:val="00107E1C"/>
    <w:rsid w:val="00110243"/>
    <w:rsid w:val="001112C4"/>
    <w:rsid w:val="00111444"/>
    <w:rsid w:val="00111723"/>
    <w:rsid w:val="001129B5"/>
    <w:rsid w:val="001137BC"/>
    <w:rsid w:val="001141E3"/>
    <w:rsid w:val="00114211"/>
    <w:rsid w:val="001144DF"/>
    <w:rsid w:val="0011505F"/>
    <w:rsid w:val="0011557B"/>
    <w:rsid w:val="00115C83"/>
    <w:rsid w:val="00115DA0"/>
    <w:rsid w:val="00116376"/>
    <w:rsid w:val="00116740"/>
    <w:rsid w:val="00116EDB"/>
    <w:rsid w:val="0011783B"/>
    <w:rsid w:val="00117C85"/>
    <w:rsid w:val="00120A98"/>
    <w:rsid w:val="00120B13"/>
    <w:rsid w:val="00121424"/>
    <w:rsid w:val="001218AF"/>
    <w:rsid w:val="001219AA"/>
    <w:rsid w:val="00121D8F"/>
    <w:rsid w:val="0012363B"/>
    <w:rsid w:val="00123F73"/>
    <w:rsid w:val="00124AF3"/>
    <w:rsid w:val="00124D84"/>
    <w:rsid w:val="001250DD"/>
    <w:rsid w:val="001251B6"/>
    <w:rsid w:val="001254F2"/>
    <w:rsid w:val="00125710"/>
    <w:rsid w:val="00125733"/>
    <w:rsid w:val="00125BD4"/>
    <w:rsid w:val="00125F29"/>
    <w:rsid w:val="001263AA"/>
    <w:rsid w:val="00126493"/>
    <w:rsid w:val="001266A2"/>
    <w:rsid w:val="00126B9C"/>
    <w:rsid w:val="00127032"/>
    <w:rsid w:val="001271A8"/>
    <w:rsid w:val="0012739E"/>
    <w:rsid w:val="001275FC"/>
    <w:rsid w:val="00127689"/>
    <w:rsid w:val="001278D5"/>
    <w:rsid w:val="0013038C"/>
    <w:rsid w:val="00130779"/>
    <w:rsid w:val="001307A1"/>
    <w:rsid w:val="00131F8C"/>
    <w:rsid w:val="001321D3"/>
    <w:rsid w:val="00132D9C"/>
    <w:rsid w:val="00133599"/>
    <w:rsid w:val="00133BE3"/>
    <w:rsid w:val="00133BF7"/>
    <w:rsid w:val="00133DFC"/>
    <w:rsid w:val="00134211"/>
    <w:rsid w:val="001347EA"/>
    <w:rsid w:val="00134B88"/>
    <w:rsid w:val="001353DB"/>
    <w:rsid w:val="001357B4"/>
    <w:rsid w:val="001363ED"/>
    <w:rsid w:val="0013663B"/>
    <w:rsid w:val="001366E6"/>
    <w:rsid w:val="00136A23"/>
    <w:rsid w:val="00136B99"/>
    <w:rsid w:val="00136BED"/>
    <w:rsid w:val="00136E92"/>
    <w:rsid w:val="0013786A"/>
    <w:rsid w:val="00137A9E"/>
    <w:rsid w:val="00137C6C"/>
    <w:rsid w:val="0014063E"/>
    <w:rsid w:val="0014087D"/>
    <w:rsid w:val="00140CAE"/>
    <w:rsid w:val="00140F74"/>
    <w:rsid w:val="00141191"/>
    <w:rsid w:val="00141405"/>
    <w:rsid w:val="0014159C"/>
    <w:rsid w:val="00142665"/>
    <w:rsid w:val="00142FD4"/>
    <w:rsid w:val="00142FF6"/>
    <w:rsid w:val="001431D2"/>
    <w:rsid w:val="0014384A"/>
    <w:rsid w:val="001438D5"/>
    <w:rsid w:val="00143E76"/>
    <w:rsid w:val="00144084"/>
    <w:rsid w:val="0014431F"/>
    <w:rsid w:val="001443E4"/>
    <w:rsid w:val="0014450F"/>
    <w:rsid w:val="00144A6C"/>
    <w:rsid w:val="00144D8F"/>
    <w:rsid w:val="00145792"/>
    <w:rsid w:val="001457EB"/>
    <w:rsid w:val="00145C74"/>
    <w:rsid w:val="001462E9"/>
    <w:rsid w:val="00146E32"/>
    <w:rsid w:val="0014729B"/>
    <w:rsid w:val="00147371"/>
    <w:rsid w:val="001479DC"/>
    <w:rsid w:val="001506C5"/>
    <w:rsid w:val="00150F55"/>
    <w:rsid w:val="00151474"/>
    <w:rsid w:val="00151619"/>
    <w:rsid w:val="00151A6E"/>
    <w:rsid w:val="00152677"/>
    <w:rsid w:val="00152835"/>
    <w:rsid w:val="00152B9B"/>
    <w:rsid w:val="0015341B"/>
    <w:rsid w:val="0015354E"/>
    <w:rsid w:val="00153670"/>
    <w:rsid w:val="00154389"/>
    <w:rsid w:val="00154B55"/>
    <w:rsid w:val="00154F1A"/>
    <w:rsid w:val="001559A4"/>
    <w:rsid w:val="001559FA"/>
    <w:rsid w:val="00156374"/>
    <w:rsid w:val="0015639A"/>
    <w:rsid w:val="00157481"/>
    <w:rsid w:val="00157616"/>
    <w:rsid w:val="001577D8"/>
    <w:rsid w:val="00157841"/>
    <w:rsid w:val="00157C64"/>
    <w:rsid w:val="00157C84"/>
    <w:rsid w:val="00157FC3"/>
    <w:rsid w:val="00160739"/>
    <w:rsid w:val="00160C3E"/>
    <w:rsid w:val="00161F52"/>
    <w:rsid w:val="001626E1"/>
    <w:rsid w:val="0016271E"/>
    <w:rsid w:val="00162D7A"/>
    <w:rsid w:val="00162E10"/>
    <w:rsid w:val="00162FDD"/>
    <w:rsid w:val="001637FE"/>
    <w:rsid w:val="00163BF0"/>
    <w:rsid w:val="00163D29"/>
    <w:rsid w:val="00164DAB"/>
    <w:rsid w:val="0016509E"/>
    <w:rsid w:val="00165BBB"/>
    <w:rsid w:val="0016613F"/>
    <w:rsid w:val="00166215"/>
    <w:rsid w:val="00166591"/>
    <w:rsid w:val="00166929"/>
    <w:rsid w:val="00166B47"/>
    <w:rsid w:val="00166FB3"/>
    <w:rsid w:val="00167F54"/>
    <w:rsid w:val="00170CDE"/>
    <w:rsid w:val="00171143"/>
    <w:rsid w:val="001718C1"/>
    <w:rsid w:val="00171DEB"/>
    <w:rsid w:val="00172864"/>
    <w:rsid w:val="00172B82"/>
    <w:rsid w:val="00172D53"/>
    <w:rsid w:val="00172EFA"/>
    <w:rsid w:val="0017307D"/>
    <w:rsid w:val="001731A9"/>
    <w:rsid w:val="00173608"/>
    <w:rsid w:val="00173D7F"/>
    <w:rsid w:val="001745EC"/>
    <w:rsid w:val="001747B7"/>
    <w:rsid w:val="00174ABE"/>
    <w:rsid w:val="00174F26"/>
    <w:rsid w:val="00175476"/>
    <w:rsid w:val="00175C30"/>
    <w:rsid w:val="00176F6C"/>
    <w:rsid w:val="00177069"/>
    <w:rsid w:val="0017712E"/>
    <w:rsid w:val="00177415"/>
    <w:rsid w:val="00177B9E"/>
    <w:rsid w:val="00177C31"/>
    <w:rsid w:val="00177FC1"/>
    <w:rsid w:val="00180402"/>
    <w:rsid w:val="0018080A"/>
    <w:rsid w:val="0018158B"/>
    <w:rsid w:val="001815A2"/>
    <w:rsid w:val="00181C7C"/>
    <w:rsid w:val="00181FC1"/>
    <w:rsid w:val="00182248"/>
    <w:rsid w:val="00182B12"/>
    <w:rsid w:val="00182CBA"/>
    <w:rsid w:val="00182E38"/>
    <w:rsid w:val="00182FF4"/>
    <w:rsid w:val="00183034"/>
    <w:rsid w:val="001830F7"/>
    <w:rsid w:val="00183270"/>
    <w:rsid w:val="001833F6"/>
    <w:rsid w:val="00183DC1"/>
    <w:rsid w:val="00183DD0"/>
    <w:rsid w:val="00183EE6"/>
    <w:rsid w:val="00185207"/>
    <w:rsid w:val="00185584"/>
    <w:rsid w:val="0018588A"/>
    <w:rsid w:val="0018604B"/>
    <w:rsid w:val="0018623A"/>
    <w:rsid w:val="001868AF"/>
    <w:rsid w:val="001869FB"/>
    <w:rsid w:val="00186B82"/>
    <w:rsid w:val="00187252"/>
    <w:rsid w:val="00187D11"/>
    <w:rsid w:val="001905C6"/>
    <w:rsid w:val="0019090C"/>
    <w:rsid w:val="00190BA4"/>
    <w:rsid w:val="00190BFF"/>
    <w:rsid w:val="00191C91"/>
    <w:rsid w:val="00191F49"/>
    <w:rsid w:val="0019248B"/>
    <w:rsid w:val="00192DD9"/>
    <w:rsid w:val="0019303B"/>
    <w:rsid w:val="00193059"/>
    <w:rsid w:val="001933B2"/>
    <w:rsid w:val="0019380D"/>
    <w:rsid w:val="00193E53"/>
    <w:rsid w:val="00193ECD"/>
    <w:rsid w:val="00194339"/>
    <w:rsid w:val="00194848"/>
    <w:rsid w:val="0019502B"/>
    <w:rsid w:val="001958EA"/>
    <w:rsid w:val="00195E0E"/>
    <w:rsid w:val="0019611F"/>
    <w:rsid w:val="00196398"/>
    <w:rsid w:val="0019642E"/>
    <w:rsid w:val="00196A9A"/>
    <w:rsid w:val="00197854"/>
    <w:rsid w:val="00197AB1"/>
    <w:rsid w:val="00197C03"/>
    <w:rsid w:val="00197EB8"/>
    <w:rsid w:val="001A01AE"/>
    <w:rsid w:val="001A180D"/>
    <w:rsid w:val="001A1BAC"/>
    <w:rsid w:val="001A217D"/>
    <w:rsid w:val="001A2397"/>
    <w:rsid w:val="001A23CE"/>
    <w:rsid w:val="001A2C89"/>
    <w:rsid w:val="001A31FA"/>
    <w:rsid w:val="001A35F3"/>
    <w:rsid w:val="001A411D"/>
    <w:rsid w:val="001A4A50"/>
    <w:rsid w:val="001A5063"/>
    <w:rsid w:val="001A5450"/>
    <w:rsid w:val="001A5D87"/>
    <w:rsid w:val="001A673E"/>
    <w:rsid w:val="001A7763"/>
    <w:rsid w:val="001A7D91"/>
    <w:rsid w:val="001B0795"/>
    <w:rsid w:val="001B0920"/>
    <w:rsid w:val="001B1A8A"/>
    <w:rsid w:val="001B1D68"/>
    <w:rsid w:val="001B2159"/>
    <w:rsid w:val="001B245A"/>
    <w:rsid w:val="001B2802"/>
    <w:rsid w:val="001B365B"/>
    <w:rsid w:val="001B3964"/>
    <w:rsid w:val="001B4452"/>
    <w:rsid w:val="001B466C"/>
    <w:rsid w:val="001B4F34"/>
    <w:rsid w:val="001B52EC"/>
    <w:rsid w:val="001B554A"/>
    <w:rsid w:val="001B59CB"/>
    <w:rsid w:val="001B5B37"/>
    <w:rsid w:val="001B6564"/>
    <w:rsid w:val="001B691A"/>
    <w:rsid w:val="001B6EB2"/>
    <w:rsid w:val="001B6EFE"/>
    <w:rsid w:val="001B7812"/>
    <w:rsid w:val="001B7E41"/>
    <w:rsid w:val="001C02D8"/>
    <w:rsid w:val="001C03DD"/>
    <w:rsid w:val="001C04E3"/>
    <w:rsid w:val="001C0898"/>
    <w:rsid w:val="001C0CB1"/>
    <w:rsid w:val="001C1049"/>
    <w:rsid w:val="001C11D5"/>
    <w:rsid w:val="001C1203"/>
    <w:rsid w:val="001C1E81"/>
    <w:rsid w:val="001C203E"/>
    <w:rsid w:val="001C2378"/>
    <w:rsid w:val="001C38EE"/>
    <w:rsid w:val="001C3998"/>
    <w:rsid w:val="001C3EE9"/>
    <w:rsid w:val="001C3FA4"/>
    <w:rsid w:val="001C40F9"/>
    <w:rsid w:val="001C458B"/>
    <w:rsid w:val="001C45F0"/>
    <w:rsid w:val="001C4E6B"/>
    <w:rsid w:val="001C517C"/>
    <w:rsid w:val="001C52B0"/>
    <w:rsid w:val="001C549E"/>
    <w:rsid w:val="001C55CF"/>
    <w:rsid w:val="001C566F"/>
    <w:rsid w:val="001C5B0B"/>
    <w:rsid w:val="001C5B1A"/>
    <w:rsid w:val="001C5D4F"/>
    <w:rsid w:val="001C6289"/>
    <w:rsid w:val="001C643A"/>
    <w:rsid w:val="001C64C0"/>
    <w:rsid w:val="001C6888"/>
    <w:rsid w:val="001C69DA"/>
    <w:rsid w:val="001C6E18"/>
    <w:rsid w:val="001C6F06"/>
    <w:rsid w:val="001C7353"/>
    <w:rsid w:val="001D0CE2"/>
    <w:rsid w:val="001D1B68"/>
    <w:rsid w:val="001D2360"/>
    <w:rsid w:val="001D3109"/>
    <w:rsid w:val="001D332E"/>
    <w:rsid w:val="001D3EEE"/>
    <w:rsid w:val="001D41BC"/>
    <w:rsid w:val="001D48B4"/>
    <w:rsid w:val="001D5033"/>
    <w:rsid w:val="001D57DB"/>
    <w:rsid w:val="001D59E5"/>
    <w:rsid w:val="001D5BFE"/>
    <w:rsid w:val="001D5C88"/>
    <w:rsid w:val="001D5DCD"/>
    <w:rsid w:val="001D6567"/>
    <w:rsid w:val="001D659B"/>
    <w:rsid w:val="001D6917"/>
    <w:rsid w:val="001D695C"/>
    <w:rsid w:val="001D6FD9"/>
    <w:rsid w:val="001D780E"/>
    <w:rsid w:val="001D7D11"/>
    <w:rsid w:val="001E00FE"/>
    <w:rsid w:val="001E05C3"/>
    <w:rsid w:val="001E0AA1"/>
    <w:rsid w:val="001E0AD3"/>
    <w:rsid w:val="001E0CBF"/>
    <w:rsid w:val="001E0FE5"/>
    <w:rsid w:val="001E15AC"/>
    <w:rsid w:val="001E1D38"/>
    <w:rsid w:val="001E1EAF"/>
    <w:rsid w:val="001E1F63"/>
    <w:rsid w:val="001E28C1"/>
    <w:rsid w:val="001E2EE7"/>
    <w:rsid w:val="001E3433"/>
    <w:rsid w:val="001E36E4"/>
    <w:rsid w:val="001E379D"/>
    <w:rsid w:val="001E3A3C"/>
    <w:rsid w:val="001E46F4"/>
    <w:rsid w:val="001E5477"/>
    <w:rsid w:val="001E5C23"/>
    <w:rsid w:val="001E5CF0"/>
    <w:rsid w:val="001E6C46"/>
    <w:rsid w:val="001E7504"/>
    <w:rsid w:val="001E76DF"/>
    <w:rsid w:val="001E7B14"/>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235"/>
    <w:rsid w:val="001F7121"/>
    <w:rsid w:val="00200D2C"/>
    <w:rsid w:val="00201217"/>
    <w:rsid w:val="002015BB"/>
    <w:rsid w:val="0020179B"/>
    <w:rsid w:val="002019D8"/>
    <w:rsid w:val="00201AC2"/>
    <w:rsid w:val="00201EC7"/>
    <w:rsid w:val="00201F73"/>
    <w:rsid w:val="00202495"/>
    <w:rsid w:val="0020255B"/>
    <w:rsid w:val="002032DE"/>
    <w:rsid w:val="0020349A"/>
    <w:rsid w:val="002034B4"/>
    <w:rsid w:val="00204032"/>
    <w:rsid w:val="002047DD"/>
    <w:rsid w:val="002049AA"/>
    <w:rsid w:val="00204BAD"/>
    <w:rsid w:val="00204D60"/>
    <w:rsid w:val="00204ED2"/>
    <w:rsid w:val="0020510A"/>
    <w:rsid w:val="002053E3"/>
    <w:rsid w:val="002055D6"/>
    <w:rsid w:val="00205627"/>
    <w:rsid w:val="002056D0"/>
    <w:rsid w:val="00205933"/>
    <w:rsid w:val="00206C10"/>
    <w:rsid w:val="00207932"/>
    <w:rsid w:val="00207EBD"/>
    <w:rsid w:val="00210149"/>
    <w:rsid w:val="00210860"/>
    <w:rsid w:val="002108AF"/>
    <w:rsid w:val="0021093D"/>
    <w:rsid w:val="00210B6A"/>
    <w:rsid w:val="0021164C"/>
    <w:rsid w:val="002121E7"/>
    <w:rsid w:val="002123A5"/>
    <w:rsid w:val="00212A88"/>
    <w:rsid w:val="00212CB6"/>
    <w:rsid w:val="00212CC1"/>
    <w:rsid w:val="00212E37"/>
    <w:rsid w:val="00212E79"/>
    <w:rsid w:val="00213558"/>
    <w:rsid w:val="002136B7"/>
    <w:rsid w:val="00213824"/>
    <w:rsid w:val="002140FF"/>
    <w:rsid w:val="0021519D"/>
    <w:rsid w:val="00215266"/>
    <w:rsid w:val="00215407"/>
    <w:rsid w:val="002154FD"/>
    <w:rsid w:val="00215846"/>
    <w:rsid w:val="0021598E"/>
    <w:rsid w:val="00215B0F"/>
    <w:rsid w:val="00216397"/>
    <w:rsid w:val="00216606"/>
    <w:rsid w:val="0021677B"/>
    <w:rsid w:val="00216883"/>
    <w:rsid w:val="00217CAF"/>
    <w:rsid w:val="00217E9E"/>
    <w:rsid w:val="0022063C"/>
    <w:rsid w:val="00220894"/>
    <w:rsid w:val="002209FD"/>
    <w:rsid w:val="00220E26"/>
    <w:rsid w:val="00221366"/>
    <w:rsid w:val="002216CF"/>
    <w:rsid w:val="00221884"/>
    <w:rsid w:val="002228CB"/>
    <w:rsid w:val="00223449"/>
    <w:rsid w:val="00223671"/>
    <w:rsid w:val="00223CE5"/>
    <w:rsid w:val="00223FE3"/>
    <w:rsid w:val="002244CC"/>
    <w:rsid w:val="00224822"/>
    <w:rsid w:val="00224952"/>
    <w:rsid w:val="00224984"/>
    <w:rsid w:val="00224BAA"/>
    <w:rsid w:val="00224DD2"/>
    <w:rsid w:val="00225263"/>
    <w:rsid w:val="00225277"/>
    <w:rsid w:val="00225A6A"/>
    <w:rsid w:val="00225AC7"/>
    <w:rsid w:val="00225ACC"/>
    <w:rsid w:val="00225F6E"/>
    <w:rsid w:val="002263C9"/>
    <w:rsid w:val="00226617"/>
    <w:rsid w:val="002306E1"/>
    <w:rsid w:val="00230A62"/>
    <w:rsid w:val="002312A9"/>
    <w:rsid w:val="00231A1D"/>
    <w:rsid w:val="00231C25"/>
    <w:rsid w:val="00231C6F"/>
    <w:rsid w:val="002321B5"/>
    <w:rsid w:val="00232372"/>
    <w:rsid w:val="00232388"/>
    <w:rsid w:val="002325F8"/>
    <w:rsid w:val="00232A90"/>
    <w:rsid w:val="00233E9A"/>
    <w:rsid w:val="00234151"/>
    <w:rsid w:val="00234F8C"/>
    <w:rsid w:val="00235542"/>
    <w:rsid w:val="00235586"/>
    <w:rsid w:val="002369B0"/>
    <w:rsid w:val="00236AD8"/>
    <w:rsid w:val="00236B42"/>
    <w:rsid w:val="00236C6B"/>
    <w:rsid w:val="00237DDC"/>
    <w:rsid w:val="0024006D"/>
    <w:rsid w:val="002401F5"/>
    <w:rsid w:val="00240428"/>
    <w:rsid w:val="00240441"/>
    <w:rsid w:val="00240D5C"/>
    <w:rsid w:val="00240E54"/>
    <w:rsid w:val="00240FF3"/>
    <w:rsid w:val="00241EC8"/>
    <w:rsid w:val="002426D2"/>
    <w:rsid w:val="002437E7"/>
    <w:rsid w:val="00243A29"/>
    <w:rsid w:val="00243B7E"/>
    <w:rsid w:val="0024463B"/>
    <w:rsid w:val="00244B83"/>
    <w:rsid w:val="002451C5"/>
    <w:rsid w:val="00245356"/>
    <w:rsid w:val="00245491"/>
    <w:rsid w:val="00245CE8"/>
    <w:rsid w:val="00245F1F"/>
    <w:rsid w:val="0024630C"/>
    <w:rsid w:val="00246436"/>
    <w:rsid w:val="00246556"/>
    <w:rsid w:val="0024663B"/>
    <w:rsid w:val="00247103"/>
    <w:rsid w:val="00250067"/>
    <w:rsid w:val="002509FF"/>
    <w:rsid w:val="00250ABF"/>
    <w:rsid w:val="00251019"/>
    <w:rsid w:val="00251132"/>
    <w:rsid w:val="00251228"/>
    <w:rsid w:val="00251275"/>
    <w:rsid w:val="00251546"/>
    <w:rsid w:val="002516DE"/>
    <w:rsid w:val="00251899"/>
    <w:rsid w:val="00251F32"/>
    <w:rsid w:val="00251F81"/>
    <w:rsid w:val="00252113"/>
    <w:rsid w:val="00252BE0"/>
    <w:rsid w:val="0025312C"/>
    <w:rsid w:val="00253588"/>
    <w:rsid w:val="002537AD"/>
    <w:rsid w:val="00253EE0"/>
    <w:rsid w:val="00254495"/>
    <w:rsid w:val="002546F4"/>
    <w:rsid w:val="002549CD"/>
    <w:rsid w:val="00255100"/>
    <w:rsid w:val="002551D0"/>
    <w:rsid w:val="00255374"/>
    <w:rsid w:val="00255FB5"/>
    <w:rsid w:val="00256FCF"/>
    <w:rsid w:val="00257481"/>
    <w:rsid w:val="00257482"/>
    <w:rsid w:val="00257BF4"/>
    <w:rsid w:val="00260003"/>
    <w:rsid w:val="00260120"/>
    <w:rsid w:val="0026035D"/>
    <w:rsid w:val="002606D6"/>
    <w:rsid w:val="002606E2"/>
    <w:rsid w:val="002610EA"/>
    <w:rsid w:val="00261345"/>
    <w:rsid w:val="00261C54"/>
    <w:rsid w:val="00261C98"/>
    <w:rsid w:val="00261D26"/>
    <w:rsid w:val="0026248E"/>
    <w:rsid w:val="00262914"/>
    <w:rsid w:val="0026293A"/>
    <w:rsid w:val="00262B12"/>
    <w:rsid w:val="00262DB9"/>
    <w:rsid w:val="00262EF2"/>
    <w:rsid w:val="00263BB0"/>
    <w:rsid w:val="00263E17"/>
    <w:rsid w:val="00264070"/>
    <w:rsid w:val="0026461E"/>
    <w:rsid w:val="002647BF"/>
    <w:rsid w:val="002647D5"/>
    <w:rsid w:val="00265032"/>
    <w:rsid w:val="002651FB"/>
    <w:rsid w:val="0026538C"/>
    <w:rsid w:val="00265681"/>
    <w:rsid w:val="00265781"/>
    <w:rsid w:val="00265CBE"/>
    <w:rsid w:val="00265FDB"/>
    <w:rsid w:val="00266A2B"/>
    <w:rsid w:val="00266B13"/>
    <w:rsid w:val="00267094"/>
    <w:rsid w:val="0026771A"/>
    <w:rsid w:val="002700E2"/>
    <w:rsid w:val="00270166"/>
    <w:rsid w:val="00270728"/>
    <w:rsid w:val="00270D42"/>
    <w:rsid w:val="002710FF"/>
    <w:rsid w:val="00271408"/>
    <w:rsid w:val="0027195D"/>
    <w:rsid w:val="002728CF"/>
    <w:rsid w:val="00272B03"/>
    <w:rsid w:val="00272F58"/>
    <w:rsid w:val="002733E2"/>
    <w:rsid w:val="0027360A"/>
    <w:rsid w:val="00273BBE"/>
    <w:rsid w:val="00273FAE"/>
    <w:rsid w:val="002746BA"/>
    <w:rsid w:val="00274BD1"/>
    <w:rsid w:val="002750B1"/>
    <w:rsid w:val="002765FE"/>
    <w:rsid w:val="00276A35"/>
    <w:rsid w:val="00276A6E"/>
    <w:rsid w:val="00276CCF"/>
    <w:rsid w:val="00276FD3"/>
    <w:rsid w:val="0027708B"/>
    <w:rsid w:val="002772F6"/>
    <w:rsid w:val="002773A3"/>
    <w:rsid w:val="002776CF"/>
    <w:rsid w:val="00277835"/>
    <w:rsid w:val="00277959"/>
    <w:rsid w:val="00277B07"/>
    <w:rsid w:val="002806F8"/>
    <w:rsid w:val="00280AB1"/>
    <w:rsid w:val="002812D6"/>
    <w:rsid w:val="00281BCB"/>
    <w:rsid w:val="0028286E"/>
    <w:rsid w:val="00283B72"/>
    <w:rsid w:val="00283FBA"/>
    <w:rsid w:val="002846C2"/>
    <w:rsid w:val="00284BAE"/>
    <w:rsid w:val="002858CA"/>
    <w:rsid w:val="002859AF"/>
    <w:rsid w:val="00285CA7"/>
    <w:rsid w:val="00286AE7"/>
    <w:rsid w:val="00287243"/>
    <w:rsid w:val="0028754A"/>
    <w:rsid w:val="0028770E"/>
    <w:rsid w:val="00287C6B"/>
    <w:rsid w:val="0029041E"/>
    <w:rsid w:val="00290647"/>
    <w:rsid w:val="002907C2"/>
    <w:rsid w:val="00291385"/>
    <w:rsid w:val="00291422"/>
    <w:rsid w:val="00291752"/>
    <w:rsid w:val="0029237F"/>
    <w:rsid w:val="00292715"/>
    <w:rsid w:val="002927E5"/>
    <w:rsid w:val="00292952"/>
    <w:rsid w:val="00293E57"/>
    <w:rsid w:val="002947D1"/>
    <w:rsid w:val="002948DF"/>
    <w:rsid w:val="00294D90"/>
    <w:rsid w:val="00295410"/>
    <w:rsid w:val="002957B9"/>
    <w:rsid w:val="00297377"/>
    <w:rsid w:val="00297973"/>
    <w:rsid w:val="00297D5E"/>
    <w:rsid w:val="002A00BC"/>
    <w:rsid w:val="002A0732"/>
    <w:rsid w:val="002A07E4"/>
    <w:rsid w:val="002A134B"/>
    <w:rsid w:val="002A1A83"/>
    <w:rsid w:val="002A1E92"/>
    <w:rsid w:val="002A204D"/>
    <w:rsid w:val="002A2283"/>
    <w:rsid w:val="002A2487"/>
    <w:rsid w:val="002A2616"/>
    <w:rsid w:val="002A26E1"/>
    <w:rsid w:val="002A28AA"/>
    <w:rsid w:val="002A2CA9"/>
    <w:rsid w:val="002A33B0"/>
    <w:rsid w:val="002A3456"/>
    <w:rsid w:val="002A368A"/>
    <w:rsid w:val="002A4065"/>
    <w:rsid w:val="002A4145"/>
    <w:rsid w:val="002A41D7"/>
    <w:rsid w:val="002A4488"/>
    <w:rsid w:val="002A4B87"/>
    <w:rsid w:val="002A4B8D"/>
    <w:rsid w:val="002A59F0"/>
    <w:rsid w:val="002A6432"/>
    <w:rsid w:val="002A6516"/>
    <w:rsid w:val="002A699C"/>
    <w:rsid w:val="002A6D2B"/>
    <w:rsid w:val="002A6F11"/>
    <w:rsid w:val="002A6F25"/>
    <w:rsid w:val="002A6FD3"/>
    <w:rsid w:val="002A7236"/>
    <w:rsid w:val="002A7605"/>
    <w:rsid w:val="002A765D"/>
    <w:rsid w:val="002B0002"/>
    <w:rsid w:val="002B00E1"/>
    <w:rsid w:val="002B0281"/>
    <w:rsid w:val="002B0A7D"/>
    <w:rsid w:val="002B0D10"/>
    <w:rsid w:val="002B11F9"/>
    <w:rsid w:val="002B158A"/>
    <w:rsid w:val="002B1A69"/>
    <w:rsid w:val="002B1CD8"/>
    <w:rsid w:val="002B20D8"/>
    <w:rsid w:val="002B2723"/>
    <w:rsid w:val="002B2AE0"/>
    <w:rsid w:val="002B2B45"/>
    <w:rsid w:val="002B303A"/>
    <w:rsid w:val="002B37D3"/>
    <w:rsid w:val="002B37F6"/>
    <w:rsid w:val="002B3FEB"/>
    <w:rsid w:val="002B4166"/>
    <w:rsid w:val="002B441B"/>
    <w:rsid w:val="002B4684"/>
    <w:rsid w:val="002B538E"/>
    <w:rsid w:val="002B585D"/>
    <w:rsid w:val="002B58E3"/>
    <w:rsid w:val="002B5DCA"/>
    <w:rsid w:val="002B5F90"/>
    <w:rsid w:val="002B650B"/>
    <w:rsid w:val="002B66D0"/>
    <w:rsid w:val="002B677C"/>
    <w:rsid w:val="002B6BDC"/>
    <w:rsid w:val="002B6FF7"/>
    <w:rsid w:val="002B75B0"/>
    <w:rsid w:val="002B7644"/>
    <w:rsid w:val="002B7A99"/>
    <w:rsid w:val="002B7EAF"/>
    <w:rsid w:val="002C00C3"/>
    <w:rsid w:val="002C015D"/>
    <w:rsid w:val="002C099C"/>
    <w:rsid w:val="002C0A72"/>
    <w:rsid w:val="002C0B74"/>
    <w:rsid w:val="002C0C8B"/>
    <w:rsid w:val="002C0CBB"/>
    <w:rsid w:val="002C1201"/>
    <w:rsid w:val="002C1460"/>
    <w:rsid w:val="002C1BF3"/>
    <w:rsid w:val="002C1C7C"/>
    <w:rsid w:val="002C20F2"/>
    <w:rsid w:val="002C22CA"/>
    <w:rsid w:val="002C242D"/>
    <w:rsid w:val="002C3895"/>
    <w:rsid w:val="002C38B2"/>
    <w:rsid w:val="002C3E45"/>
    <w:rsid w:val="002C3F9C"/>
    <w:rsid w:val="002C45A5"/>
    <w:rsid w:val="002C46AA"/>
    <w:rsid w:val="002C55D4"/>
    <w:rsid w:val="002C569D"/>
    <w:rsid w:val="002C5AFA"/>
    <w:rsid w:val="002C697C"/>
    <w:rsid w:val="002C6CA0"/>
    <w:rsid w:val="002C71A6"/>
    <w:rsid w:val="002C77F8"/>
    <w:rsid w:val="002C7BC3"/>
    <w:rsid w:val="002C7DF6"/>
    <w:rsid w:val="002D03A1"/>
    <w:rsid w:val="002D0439"/>
    <w:rsid w:val="002D0E2B"/>
    <w:rsid w:val="002D11B6"/>
    <w:rsid w:val="002D11B7"/>
    <w:rsid w:val="002D127A"/>
    <w:rsid w:val="002D25D1"/>
    <w:rsid w:val="002D27DC"/>
    <w:rsid w:val="002D2AFA"/>
    <w:rsid w:val="002D2E0E"/>
    <w:rsid w:val="002D31D6"/>
    <w:rsid w:val="002D3BBC"/>
    <w:rsid w:val="002D438A"/>
    <w:rsid w:val="002D4E3E"/>
    <w:rsid w:val="002D546A"/>
    <w:rsid w:val="002D55A2"/>
    <w:rsid w:val="002D56C8"/>
    <w:rsid w:val="002D5738"/>
    <w:rsid w:val="002D5DE3"/>
    <w:rsid w:val="002D5E53"/>
    <w:rsid w:val="002D6672"/>
    <w:rsid w:val="002D6B3C"/>
    <w:rsid w:val="002D71E7"/>
    <w:rsid w:val="002E0319"/>
    <w:rsid w:val="002E179B"/>
    <w:rsid w:val="002E1C9E"/>
    <w:rsid w:val="002E1D34"/>
    <w:rsid w:val="002E257B"/>
    <w:rsid w:val="002E295A"/>
    <w:rsid w:val="002E3247"/>
    <w:rsid w:val="002E3426"/>
    <w:rsid w:val="002E39B0"/>
    <w:rsid w:val="002E3C65"/>
    <w:rsid w:val="002E3F5B"/>
    <w:rsid w:val="002E4362"/>
    <w:rsid w:val="002E598B"/>
    <w:rsid w:val="002E63D9"/>
    <w:rsid w:val="002E640E"/>
    <w:rsid w:val="002E6C8C"/>
    <w:rsid w:val="002E78DE"/>
    <w:rsid w:val="002E7B6A"/>
    <w:rsid w:val="002E7DFB"/>
    <w:rsid w:val="002F081F"/>
    <w:rsid w:val="002F0C28"/>
    <w:rsid w:val="002F14E6"/>
    <w:rsid w:val="002F1B8A"/>
    <w:rsid w:val="002F3388"/>
    <w:rsid w:val="002F3B27"/>
    <w:rsid w:val="002F3CB9"/>
    <w:rsid w:val="002F3CDE"/>
    <w:rsid w:val="002F44D0"/>
    <w:rsid w:val="002F469A"/>
    <w:rsid w:val="002F4D7A"/>
    <w:rsid w:val="002F4DEE"/>
    <w:rsid w:val="002F4FC8"/>
    <w:rsid w:val="002F5626"/>
    <w:rsid w:val="002F5DD6"/>
    <w:rsid w:val="002F5FEA"/>
    <w:rsid w:val="002F63E7"/>
    <w:rsid w:val="002F696C"/>
    <w:rsid w:val="002F7162"/>
    <w:rsid w:val="002F73E6"/>
    <w:rsid w:val="002F762F"/>
    <w:rsid w:val="002F76E3"/>
    <w:rsid w:val="002F7BE3"/>
    <w:rsid w:val="002F7C0A"/>
    <w:rsid w:val="002F7E6A"/>
    <w:rsid w:val="00300165"/>
    <w:rsid w:val="00300C24"/>
    <w:rsid w:val="00300CD4"/>
    <w:rsid w:val="00300F16"/>
    <w:rsid w:val="00300F3A"/>
    <w:rsid w:val="003010CF"/>
    <w:rsid w:val="003012F7"/>
    <w:rsid w:val="003013A4"/>
    <w:rsid w:val="00301F88"/>
    <w:rsid w:val="003028A7"/>
    <w:rsid w:val="00302B88"/>
    <w:rsid w:val="00303001"/>
    <w:rsid w:val="00303440"/>
    <w:rsid w:val="003036F6"/>
    <w:rsid w:val="00303C2A"/>
    <w:rsid w:val="003044F7"/>
    <w:rsid w:val="00304D9B"/>
    <w:rsid w:val="00305339"/>
    <w:rsid w:val="00305FF9"/>
    <w:rsid w:val="00306245"/>
    <w:rsid w:val="00306667"/>
    <w:rsid w:val="00306E6B"/>
    <w:rsid w:val="00307CC0"/>
    <w:rsid w:val="003100C8"/>
    <w:rsid w:val="00310613"/>
    <w:rsid w:val="00310952"/>
    <w:rsid w:val="00311161"/>
    <w:rsid w:val="00311750"/>
    <w:rsid w:val="00312400"/>
    <w:rsid w:val="00312739"/>
    <w:rsid w:val="00312D10"/>
    <w:rsid w:val="00312DA9"/>
    <w:rsid w:val="003138AD"/>
    <w:rsid w:val="00313D76"/>
    <w:rsid w:val="00314D62"/>
    <w:rsid w:val="00316123"/>
    <w:rsid w:val="0031655B"/>
    <w:rsid w:val="00316581"/>
    <w:rsid w:val="00317766"/>
    <w:rsid w:val="00317820"/>
    <w:rsid w:val="003178DA"/>
    <w:rsid w:val="00317DB8"/>
    <w:rsid w:val="00320618"/>
    <w:rsid w:val="00320B05"/>
    <w:rsid w:val="0032100B"/>
    <w:rsid w:val="0032126C"/>
    <w:rsid w:val="00321BD7"/>
    <w:rsid w:val="00321BE7"/>
    <w:rsid w:val="0032208B"/>
    <w:rsid w:val="00322111"/>
    <w:rsid w:val="003225D0"/>
    <w:rsid w:val="0032260F"/>
    <w:rsid w:val="0032274B"/>
    <w:rsid w:val="003228DA"/>
    <w:rsid w:val="0032387C"/>
    <w:rsid w:val="00323D6B"/>
    <w:rsid w:val="003244BA"/>
    <w:rsid w:val="00324B9F"/>
    <w:rsid w:val="00324D02"/>
    <w:rsid w:val="00325097"/>
    <w:rsid w:val="003262A5"/>
    <w:rsid w:val="00326957"/>
    <w:rsid w:val="00326AE2"/>
    <w:rsid w:val="00326B98"/>
    <w:rsid w:val="0032774E"/>
    <w:rsid w:val="00331426"/>
    <w:rsid w:val="0033171D"/>
    <w:rsid w:val="00331B76"/>
    <w:rsid w:val="00331FC3"/>
    <w:rsid w:val="00332687"/>
    <w:rsid w:val="00332FB0"/>
    <w:rsid w:val="003336B3"/>
    <w:rsid w:val="003346C5"/>
    <w:rsid w:val="0033506A"/>
    <w:rsid w:val="00335218"/>
    <w:rsid w:val="003358BB"/>
    <w:rsid w:val="00335B75"/>
    <w:rsid w:val="00335D8C"/>
    <w:rsid w:val="00336072"/>
    <w:rsid w:val="003363A1"/>
    <w:rsid w:val="00336D3B"/>
    <w:rsid w:val="00337199"/>
    <w:rsid w:val="00337232"/>
    <w:rsid w:val="00337729"/>
    <w:rsid w:val="003403DD"/>
    <w:rsid w:val="0034043A"/>
    <w:rsid w:val="003414E0"/>
    <w:rsid w:val="0034226D"/>
    <w:rsid w:val="00342972"/>
    <w:rsid w:val="00342E2F"/>
    <w:rsid w:val="00342E44"/>
    <w:rsid w:val="00342FDD"/>
    <w:rsid w:val="00343235"/>
    <w:rsid w:val="00343FF7"/>
    <w:rsid w:val="00344261"/>
    <w:rsid w:val="0034429B"/>
    <w:rsid w:val="00344866"/>
    <w:rsid w:val="003448E2"/>
    <w:rsid w:val="00344C3E"/>
    <w:rsid w:val="0034638C"/>
    <w:rsid w:val="003464D6"/>
    <w:rsid w:val="00346D04"/>
    <w:rsid w:val="00346F7F"/>
    <w:rsid w:val="00350108"/>
    <w:rsid w:val="00350762"/>
    <w:rsid w:val="003507C4"/>
    <w:rsid w:val="003509EA"/>
    <w:rsid w:val="00350B5D"/>
    <w:rsid w:val="00350D01"/>
    <w:rsid w:val="00350FDE"/>
    <w:rsid w:val="00351178"/>
    <w:rsid w:val="0035120B"/>
    <w:rsid w:val="003519A1"/>
    <w:rsid w:val="00351C92"/>
    <w:rsid w:val="00351D4B"/>
    <w:rsid w:val="00351F8E"/>
    <w:rsid w:val="00352480"/>
    <w:rsid w:val="00352F4F"/>
    <w:rsid w:val="00352FB3"/>
    <w:rsid w:val="0035303E"/>
    <w:rsid w:val="003530D2"/>
    <w:rsid w:val="0035331A"/>
    <w:rsid w:val="003534E1"/>
    <w:rsid w:val="00353980"/>
    <w:rsid w:val="003540B0"/>
    <w:rsid w:val="003542CD"/>
    <w:rsid w:val="003542F4"/>
    <w:rsid w:val="003546F9"/>
    <w:rsid w:val="003548D8"/>
    <w:rsid w:val="00354F8F"/>
    <w:rsid w:val="00355296"/>
    <w:rsid w:val="003554CA"/>
    <w:rsid w:val="00355BDB"/>
    <w:rsid w:val="00355F6C"/>
    <w:rsid w:val="003561A4"/>
    <w:rsid w:val="0035627B"/>
    <w:rsid w:val="00356B18"/>
    <w:rsid w:val="003574C6"/>
    <w:rsid w:val="0035789D"/>
    <w:rsid w:val="00360232"/>
    <w:rsid w:val="003602E0"/>
    <w:rsid w:val="00360D01"/>
    <w:rsid w:val="00361262"/>
    <w:rsid w:val="00361348"/>
    <w:rsid w:val="0036156E"/>
    <w:rsid w:val="003616EB"/>
    <w:rsid w:val="00361976"/>
    <w:rsid w:val="00361E7D"/>
    <w:rsid w:val="00361F2B"/>
    <w:rsid w:val="00362569"/>
    <w:rsid w:val="003636CD"/>
    <w:rsid w:val="0036487C"/>
    <w:rsid w:val="00364B2A"/>
    <w:rsid w:val="00364CF4"/>
    <w:rsid w:val="0036501A"/>
    <w:rsid w:val="00365411"/>
    <w:rsid w:val="00365CBF"/>
    <w:rsid w:val="00365FA2"/>
    <w:rsid w:val="003667A6"/>
    <w:rsid w:val="00366C69"/>
    <w:rsid w:val="00367044"/>
    <w:rsid w:val="00367075"/>
    <w:rsid w:val="00367441"/>
    <w:rsid w:val="00367B1D"/>
    <w:rsid w:val="00367F31"/>
    <w:rsid w:val="00370396"/>
    <w:rsid w:val="0037044E"/>
    <w:rsid w:val="0037054C"/>
    <w:rsid w:val="00370864"/>
    <w:rsid w:val="00370E4F"/>
    <w:rsid w:val="00371215"/>
    <w:rsid w:val="00371689"/>
    <w:rsid w:val="003718DA"/>
    <w:rsid w:val="00371CD7"/>
    <w:rsid w:val="00372F0D"/>
    <w:rsid w:val="00373C2C"/>
    <w:rsid w:val="00374059"/>
    <w:rsid w:val="00374705"/>
    <w:rsid w:val="00374823"/>
    <w:rsid w:val="0037482B"/>
    <w:rsid w:val="00374C47"/>
    <w:rsid w:val="00374D7D"/>
    <w:rsid w:val="00375251"/>
    <w:rsid w:val="0037535B"/>
    <w:rsid w:val="0037548C"/>
    <w:rsid w:val="0037552D"/>
    <w:rsid w:val="003756DB"/>
    <w:rsid w:val="0037574C"/>
    <w:rsid w:val="00375834"/>
    <w:rsid w:val="003769DD"/>
    <w:rsid w:val="003770BB"/>
    <w:rsid w:val="00377374"/>
    <w:rsid w:val="0037759B"/>
    <w:rsid w:val="0037771A"/>
    <w:rsid w:val="0037779E"/>
    <w:rsid w:val="003779BC"/>
    <w:rsid w:val="00380233"/>
    <w:rsid w:val="003802DC"/>
    <w:rsid w:val="00380E4E"/>
    <w:rsid w:val="00380ED2"/>
    <w:rsid w:val="00380FBF"/>
    <w:rsid w:val="003817DE"/>
    <w:rsid w:val="00381978"/>
    <w:rsid w:val="00381B18"/>
    <w:rsid w:val="00382A43"/>
    <w:rsid w:val="00382D60"/>
    <w:rsid w:val="00382F29"/>
    <w:rsid w:val="00383002"/>
    <w:rsid w:val="003833DE"/>
    <w:rsid w:val="00383BDB"/>
    <w:rsid w:val="00383C8D"/>
    <w:rsid w:val="00383F1E"/>
    <w:rsid w:val="0038471D"/>
    <w:rsid w:val="00384722"/>
    <w:rsid w:val="0038472F"/>
    <w:rsid w:val="003852FB"/>
    <w:rsid w:val="00385429"/>
    <w:rsid w:val="003854DD"/>
    <w:rsid w:val="00385869"/>
    <w:rsid w:val="00385B05"/>
    <w:rsid w:val="00386382"/>
    <w:rsid w:val="003865EF"/>
    <w:rsid w:val="00386BA9"/>
    <w:rsid w:val="00386FD9"/>
    <w:rsid w:val="00390017"/>
    <w:rsid w:val="003901A3"/>
    <w:rsid w:val="0039044F"/>
    <w:rsid w:val="00390624"/>
    <w:rsid w:val="0039072F"/>
    <w:rsid w:val="00390F76"/>
    <w:rsid w:val="00391FEB"/>
    <w:rsid w:val="0039348B"/>
    <w:rsid w:val="00393957"/>
    <w:rsid w:val="003940CE"/>
    <w:rsid w:val="003954CE"/>
    <w:rsid w:val="0039567F"/>
    <w:rsid w:val="00395C2E"/>
    <w:rsid w:val="00395F48"/>
    <w:rsid w:val="00396F22"/>
    <w:rsid w:val="0039738E"/>
    <w:rsid w:val="0039777E"/>
    <w:rsid w:val="00397C1D"/>
    <w:rsid w:val="003A04B3"/>
    <w:rsid w:val="003A04C6"/>
    <w:rsid w:val="003A0645"/>
    <w:rsid w:val="003A0A5E"/>
    <w:rsid w:val="003A0CE7"/>
    <w:rsid w:val="003A1214"/>
    <w:rsid w:val="003A1422"/>
    <w:rsid w:val="003A180F"/>
    <w:rsid w:val="003A18DD"/>
    <w:rsid w:val="003A1BF9"/>
    <w:rsid w:val="003A20C8"/>
    <w:rsid w:val="003A2BDD"/>
    <w:rsid w:val="003A2C29"/>
    <w:rsid w:val="003A2EC3"/>
    <w:rsid w:val="003A36F2"/>
    <w:rsid w:val="003A3D39"/>
    <w:rsid w:val="003A3EC7"/>
    <w:rsid w:val="003A40B4"/>
    <w:rsid w:val="003A467E"/>
    <w:rsid w:val="003A51BE"/>
    <w:rsid w:val="003A5CA2"/>
    <w:rsid w:val="003A7834"/>
    <w:rsid w:val="003B05AF"/>
    <w:rsid w:val="003B0986"/>
    <w:rsid w:val="003B0B5B"/>
    <w:rsid w:val="003B0E79"/>
    <w:rsid w:val="003B18EA"/>
    <w:rsid w:val="003B24E4"/>
    <w:rsid w:val="003B265F"/>
    <w:rsid w:val="003B29AE"/>
    <w:rsid w:val="003B2D5E"/>
    <w:rsid w:val="003B34E4"/>
    <w:rsid w:val="003B3575"/>
    <w:rsid w:val="003B369E"/>
    <w:rsid w:val="003B3A38"/>
    <w:rsid w:val="003B406C"/>
    <w:rsid w:val="003B4088"/>
    <w:rsid w:val="003B50BC"/>
    <w:rsid w:val="003B5295"/>
    <w:rsid w:val="003B5D97"/>
    <w:rsid w:val="003B63A4"/>
    <w:rsid w:val="003B64A9"/>
    <w:rsid w:val="003B68FE"/>
    <w:rsid w:val="003B6D7D"/>
    <w:rsid w:val="003B7D7E"/>
    <w:rsid w:val="003B7F2A"/>
    <w:rsid w:val="003B7F42"/>
    <w:rsid w:val="003C027A"/>
    <w:rsid w:val="003C0D8F"/>
    <w:rsid w:val="003C1012"/>
    <w:rsid w:val="003C11C9"/>
    <w:rsid w:val="003C1229"/>
    <w:rsid w:val="003C1658"/>
    <w:rsid w:val="003C166A"/>
    <w:rsid w:val="003C1786"/>
    <w:rsid w:val="003C1ACB"/>
    <w:rsid w:val="003C1D9C"/>
    <w:rsid w:val="003C1FD2"/>
    <w:rsid w:val="003C1FD4"/>
    <w:rsid w:val="003C2123"/>
    <w:rsid w:val="003C213D"/>
    <w:rsid w:val="003C249B"/>
    <w:rsid w:val="003C25AD"/>
    <w:rsid w:val="003C27B5"/>
    <w:rsid w:val="003C2B37"/>
    <w:rsid w:val="003C2D21"/>
    <w:rsid w:val="003C2D7B"/>
    <w:rsid w:val="003C321D"/>
    <w:rsid w:val="003C3EBB"/>
    <w:rsid w:val="003C4A99"/>
    <w:rsid w:val="003C4C36"/>
    <w:rsid w:val="003C52A7"/>
    <w:rsid w:val="003C5923"/>
    <w:rsid w:val="003C5B5F"/>
    <w:rsid w:val="003C5CD3"/>
    <w:rsid w:val="003C5E6B"/>
    <w:rsid w:val="003C69F9"/>
    <w:rsid w:val="003C6EDA"/>
    <w:rsid w:val="003C76BA"/>
    <w:rsid w:val="003C7AD7"/>
    <w:rsid w:val="003D0097"/>
    <w:rsid w:val="003D014B"/>
    <w:rsid w:val="003D061E"/>
    <w:rsid w:val="003D0751"/>
    <w:rsid w:val="003D08B3"/>
    <w:rsid w:val="003D0FC3"/>
    <w:rsid w:val="003D1174"/>
    <w:rsid w:val="003D2464"/>
    <w:rsid w:val="003D268E"/>
    <w:rsid w:val="003D2C1D"/>
    <w:rsid w:val="003D2C34"/>
    <w:rsid w:val="003D356A"/>
    <w:rsid w:val="003D3BFC"/>
    <w:rsid w:val="003D3DDD"/>
    <w:rsid w:val="003D4026"/>
    <w:rsid w:val="003D48E5"/>
    <w:rsid w:val="003D490F"/>
    <w:rsid w:val="003D507C"/>
    <w:rsid w:val="003D5CBF"/>
    <w:rsid w:val="003D66D2"/>
    <w:rsid w:val="003D6968"/>
    <w:rsid w:val="003D6EC6"/>
    <w:rsid w:val="003D70E4"/>
    <w:rsid w:val="003D7974"/>
    <w:rsid w:val="003E07AE"/>
    <w:rsid w:val="003E0ACD"/>
    <w:rsid w:val="003E0B26"/>
    <w:rsid w:val="003E14FC"/>
    <w:rsid w:val="003E1ADC"/>
    <w:rsid w:val="003E2976"/>
    <w:rsid w:val="003E3E81"/>
    <w:rsid w:val="003E3F63"/>
    <w:rsid w:val="003E4391"/>
    <w:rsid w:val="003E463E"/>
    <w:rsid w:val="003E4858"/>
    <w:rsid w:val="003E6316"/>
    <w:rsid w:val="003E63AF"/>
    <w:rsid w:val="003E6884"/>
    <w:rsid w:val="003E6AC5"/>
    <w:rsid w:val="003E6D54"/>
    <w:rsid w:val="003E7240"/>
    <w:rsid w:val="003E7B16"/>
    <w:rsid w:val="003E7C3B"/>
    <w:rsid w:val="003F0096"/>
    <w:rsid w:val="003F05FD"/>
    <w:rsid w:val="003F0850"/>
    <w:rsid w:val="003F0C07"/>
    <w:rsid w:val="003F0D12"/>
    <w:rsid w:val="003F0EC9"/>
    <w:rsid w:val="003F0F80"/>
    <w:rsid w:val="003F160C"/>
    <w:rsid w:val="003F1774"/>
    <w:rsid w:val="003F1967"/>
    <w:rsid w:val="003F1973"/>
    <w:rsid w:val="003F1A17"/>
    <w:rsid w:val="003F2776"/>
    <w:rsid w:val="003F3203"/>
    <w:rsid w:val="003F324F"/>
    <w:rsid w:val="003F338C"/>
    <w:rsid w:val="003F33BC"/>
    <w:rsid w:val="003F372F"/>
    <w:rsid w:val="003F3D4E"/>
    <w:rsid w:val="003F411E"/>
    <w:rsid w:val="003F4630"/>
    <w:rsid w:val="003F4767"/>
    <w:rsid w:val="003F477E"/>
    <w:rsid w:val="003F5BDC"/>
    <w:rsid w:val="003F61EA"/>
    <w:rsid w:val="003F6C7D"/>
    <w:rsid w:val="003F6CD2"/>
    <w:rsid w:val="003F6E88"/>
    <w:rsid w:val="003F6F14"/>
    <w:rsid w:val="003F70E3"/>
    <w:rsid w:val="003F7526"/>
    <w:rsid w:val="003F788D"/>
    <w:rsid w:val="003F78F8"/>
    <w:rsid w:val="003F7B50"/>
    <w:rsid w:val="004000FF"/>
    <w:rsid w:val="004004F1"/>
    <w:rsid w:val="00400634"/>
    <w:rsid w:val="0040094C"/>
    <w:rsid w:val="0040126E"/>
    <w:rsid w:val="00401317"/>
    <w:rsid w:val="0040189B"/>
    <w:rsid w:val="00401A8C"/>
    <w:rsid w:val="004020D4"/>
    <w:rsid w:val="004021B6"/>
    <w:rsid w:val="00402456"/>
    <w:rsid w:val="00402464"/>
    <w:rsid w:val="00402B70"/>
    <w:rsid w:val="00403E80"/>
    <w:rsid w:val="004047C4"/>
    <w:rsid w:val="0040570B"/>
    <w:rsid w:val="00405EDB"/>
    <w:rsid w:val="00405FB1"/>
    <w:rsid w:val="00406460"/>
    <w:rsid w:val="0040658C"/>
    <w:rsid w:val="004076C6"/>
    <w:rsid w:val="0041090D"/>
    <w:rsid w:val="00410D8B"/>
    <w:rsid w:val="00410DC5"/>
    <w:rsid w:val="00412461"/>
    <w:rsid w:val="00412546"/>
    <w:rsid w:val="00413053"/>
    <w:rsid w:val="0041319C"/>
    <w:rsid w:val="00413546"/>
    <w:rsid w:val="004137B6"/>
    <w:rsid w:val="00413A54"/>
    <w:rsid w:val="00413C10"/>
    <w:rsid w:val="00413CD9"/>
    <w:rsid w:val="00413F9A"/>
    <w:rsid w:val="004140CA"/>
    <w:rsid w:val="0041485A"/>
    <w:rsid w:val="00414C65"/>
    <w:rsid w:val="004153A0"/>
    <w:rsid w:val="00415635"/>
    <w:rsid w:val="00415C5F"/>
    <w:rsid w:val="00415D76"/>
    <w:rsid w:val="00415DC7"/>
    <w:rsid w:val="00415ECD"/>
    <w:rsid w:val="00416665"/>
    <w:rsid w:val="004169DE"/>
    <w:rsid w:val="00416A67"/>
    <w:rsid w:val="00416ACB"/>
    <w:rsid w:val="004173DC"/>
    <w:rsid w:val="004177E8"/>
    <w:rsid w:val="00417CE6"/>
    <w:rsid w:val="004200A1"/>
    <w:rsid w:val="0042021E"/>
    <w:rsid w:val="0042045F"/>
    <w:rsid w:val="004205E4"/>
    <w:rsid w:val="004206D3"/>
    <w:rsid w:val="00420A9B"/>
    <w:rsid w:val="00420DBA"/>
    <w:rsid w:val="00421429"/>
    <w:rsid w:val="00421DCF"/>
    <w:rsid w:val="00422341"/>
    <w:rsid w:val="00422F0B"/>
    <w:rsid w:val="0042308B"/>
    <w:rsid w:val="00423641"/>
    <w:rsid w:val="004237E0"/>
    <w:rsid w:val="00423E24"/>
    <w:rsid w:val="00425328"/>
    <w:rsid w:val="0042588D"/>
    <w:rsid w:val="00425A30"/>
    <w:rsid w:val="00425C58"/>
    <w:rsid w:val="00426266"/>
    <w:rsid w:val="00426913"/>
    <w:rsid w:val="00430A2D"/>
    <w:rsid w:val="00430FDC"/>
    <w:rsid w:val="00431505"/>
    <w:rsid w:val="00431576"/>
    <w:rsid w:val="00431AF0"/>
    <w:rsid w:val="00431DDD"/>
    <w:rsid w:val="0043213A"/>
    <w:rsid w:val="00432F88"/>
    <w:rsid w:val="004330F4"/>
    <w:rsid w:val="00433547"/>
    <w:rsid w:val="00433590"/>
    <w:rsid w:val="0043393D"/>
    <w:rsid w:val="004344C7"/>
    <w:rsid w:val="00434D69"/>
    <w:rsid w:val="00435274"/>
    <w:rsid w:val="004352AD"/>
    <w:rsid w:val="0043545D"/>
    <w:rsid w:val="00435EA9"/>
    <w:rsid w:val="00435FE2"/>
    <w:rsid w:val="0043647F"/>
    <w:rsid w:val="004366D7"/>
    <w:rsid w:val="00436A27"/>
    <w:rsid w:val="00436E2F"/>
    <w:rsid w:val="00436EAB"/>
    <w:rsid w:val="004371AE"/>
    <w:rsid w:val="00437286"/>
    <w:rsid w:val="0043758C"/>
    <w:rsid w:val="00437743"/>
    <w:rsid w:val="00440A14"/>
    <w:rsid w:val="00440B30"/>
    <w:rsid w:val="00441101"/>
    <w:rsid w:val="00442000"/>
    <w:rsid w:val="004420EF"/>
    <w:rsid w:val="00442433"/>
    <w:rsid w:val="00442FD6"/>
    <w:rsid w:val="004430F8"/>
    <w:rsid w:val="00443409"/>
    <w:rsid w:val="004439F9"/>
    <w:rsid w:val="0044445C"/>
    <w:rsid w:val="0044446B"/>
    <w:rsid w:val="004448FF"/>
    <w:rsid w:val="004461D9"/>
    <w:rsid w:val="00446606"/>
    <w:rsid w:val="00446667"/>
    <w:rsid w:val="00446AC6"/>
    <w:rsid w:val="00446B5D"/>
    <w:rsid w:val="004473E7"/>
    <w:rsid w:val="0044759B"/>
    <w:rsid w:val="00447798"/>
    <w:rsid w:val="0044779E"/>
    <w:rsid w:val="00447F54"/>
    <w:rsid w:val="00450B7E"/>
    <w:rsid w:val="0045136B"/>
    <w:rsid w:val="00451C7E"/>
    <w:rsid w:val="00451F2C"/>
    <w:rsid w:val="00453BB6"/>
    <w:rsid w:val="00453CAA"/>
    <w:rsid w:val="004543C9"/>
    <w:rsid w:val="00455113"/>
    <w:rsid w:val="0045534C"/>
    <w:rsid w:val="00455BEF"/>
    <w:rsid w:val="00455EA9"/>
    <w:rsid w:val="00456421"/>
    <w:rsid w:val="00456C63"/>
    <w:rsid w:val="00456DAB"/>
    <w:rsid w:val="00457467"/>
    <w:rsid w:val="00457932"/>
    <w:rsid w:val="00457F67"/>
    <w:rsid w:val="00460A5F"/>
    <w:rsid w:val="00460CC3"/>
    <w:rsid w:val="00460E86"/>
    <w:rsid w:val="0046128D"/>
    <w:rsid w:val="00463100"/>
    <w:rsid w:val="00463445"/>
    <w:rsid w:val="00463901"/>
    <w:rsid w:val="004646B4"/>
    <w:rsid w:val="004647F4"/>
    <w:rsid w:val="00464865"/>
    <w:rsid w:val="00464952"/>
    <w:rsid w:val="00464A88"/>
    <w:rsid w:val="00464DCF"/>
    <w:rsid w:val="004651A0"/>
    <w:rsid w:val="00466532"/>
    <w:rsid w:val="00466567"/>
    <w:rsid w:val="00466693"/>
    <w:rsid w:val="00466852"/>
    <w:rsid w:val="00466ED8"/>
    <w:rsid w:val="00467488"/>
    <w:rsid w:val="0046750B"/>
    <w:rsid w:val="0047083E"/>
    <w:rsid w:val="00470D76"/>
    <w:rsid w:val="00470EB5"/>
    <w:rsid w:val="004711FB"/>
    <w:rsid w:val="0047187D"/>
    <w:rsid w:val="0047189C"/>
    <w:rsid w:val="00471CB8"/>
    <w:rsid w:val="00471FFD"/>
    <w:rsid w:val="004726FF"/>
    <w:rsid w:val="0047286B"/>
    <w:rsid w:val="00472BE7"/>
    <w:rsid w:val="00472E27"/>
    <w:rsid w:val="00472EEE"/>
    <w:rsid w:val="004730F2"/>
    <w:rsid w:val="00473682"/>
    <w:rsid w:val="00473E40"/>
    <w:rsid w:val="00473FD0"/>
    <w:rsid w:val="004740D7"/>
    <w:rsid w:val="0047416C"/>
    <w:rsid w:val="00474220"/>
    <w:rsid w:val="00474706"/>
    <w:rsid w:val="0047486C"/>
    <w:rsid w:val="00474E90"/>
    <w:rsid w:val="00475227"/>
    <w:rsid w:val="004752D3"/>
    <w:rsid w:val="004753EF"/>
    <w:rsid w:val="004754E1"/>
    <w:rsid w:val="004757B5"/>
    <w:rsid w:val="0047592A"/>
    <w:rsid w:val="00475CE0"/>
    <w:rsid w:val="0047624A"/>
    <w:rsid w:val="0047676D"/>
    <w:rsid w:val="00476827"/>
    <w:rsid w:val="00476BD4"/>
    <w:rsid w:val="00476C9E"/>
    <w:rsid w:val="00476D29"/>
    <w:rsid w:val="004771CB"/>
    <w:rsid w:val="00477826"/>
    <w:rsid w:val="00477C35"/>
    <w:rsid w:val="0048056E"/>
    <w:rsid w:val="00480947"/>
    <w:rsid w:val="00480988"/>
    <w:rsid w:val="00480B65"/>
    <w:rsid w:val="00480E05"/>
    <w:rsid w:val="00480EA5"/>
    <w:rsid w:val="00481129"/>
    <w:rsid w:val="00481795"/>
    <w:rsid w:val="0048183A"/>
    <w:rsid w:val="00481C81"/>
    <w:rsid w:val="00482021"/>
    <w:rsid w:val="00482BBE"/>
    <w:rsid w:val="0048303C"/>
    <w:rsid w:val="00483151"/>
    <w:rsid w:val="004837AD"/>
    <w:rsid w:val="00483A12"/>
    <w:rsid w:val="00483F30"/>
    <w:rsid w:val="004843C4"/>
    <w:rsid w:val="00484A77"/>
    <w:rsid w:val="00484ACE"/>
    <w:rsid w:val="00484C80"/>
    <w:rsid w:val="0048540F"/>
    <w:rsid w:val="0048595A"/>
    <w:rsid w:val="00485970"/>
    <w:rsid w:val="00485C0D"/>
    <w:rsid w:val="00486575"/>
    <w:rsid w:val="004866D0"/>
    <w:rsid w:val="00486CD3"/>
    <w:rsid w:val="00487AF4"/>
    <w:rsid w:val="00487F7C"/>
    <w:rsid w:val="00490502"/>
    <w:rsid w:val="00490697"/>
    <w:rsid w:val="0049089A"/>
    <w:rsid w:val="00490EB6"/>
    <w:rsid w:val="00490EFE"/>
    <w:rsid w:val="004913A9"/>
    <w:rsid w:val="00491589"/>
    <w:rsid w:val="00492240"/>
    <w:rsid w:val="004927DE"/>
    <w:rsid w:val="00492EE7"/>
    <w:rsid w:val="00492F85"/>
    <w:rsid w:val="00493322"/>
    <w:rsid w:val="004939B3"/>
    <w:rsid w:val="00493EA0"/>
    <w:rsid w:val="004941DD"/>
    <w:rsid w:val="0049422D"/>
    <w:rsid w:val="00494242"/>
    <w:rsid w:val="0049437A"/>
    <w:rsid w:val="00494D2D"/>
    <w:rsid w:val="00494E8E"/>
    <w:rsid w:val="004955BC"/>
    <w:rsid w:val="00495D63"/>
    <w:rsid w:val="0049616F"/>
    <w:rsid w:val="0049648F"/>
    <w:rsid w:val="00496606"/>
    <w:rsid w:val="004969AA"/>
    <w:rsid w:val="00496BB2"/>
    <w:rsid w:val="00496F05"/>
    <w:rsid w:val="004970E9"/>
    <w:rsid w:val="00497370"/>
    <w:rsid w:val="004A0737"/>
    <w:rsid w:val="004A08B0"/>
    <w:rsid w:val="004A0F39"/>
    <w:rsid w:val="004A13C5"/>
    <w:rsid w:val="004A1C6F"/>
    <w:rsid w:val="004A1C77"/>
    <w:rsid w:val="004A251F"/>
    <w:rsid w:val="004A27CE"/>
    <w:rsid w:val="004A37F1"/>
    <w:rsid w:val="004A3BF1"/>
    <w:rsid w:val="004A3E42"/>
    <w:rsid w:val="004A446B"/>
    <w:rsid w:val="004A44DA"/>
    <w:rsid w:val="004A4715"/>
    <w:rsid w:val="004A4EC1"/>
    <w:rsid w:val="004A4FD8"/>
    <w:rsid w:val="004A5046"/>
    <w:rsid w:val="004A565E"/>
    <w:rsid w:val="004A5DF3"/>
    <w:rsid w:val="004A6134"/>
    <w:rsid w:val="004A638B"/>
    <w:rsid w:val="004A674C"/>
    <w:rsid w:val="004A7092"/>
    <w:rsid w:val="004A78B4"/>
    <w:rsid w:val="004B06FA"/>
    <w:rsid w:val="004B0D32"/>
    <w:rsid w:val="004B14D9"/>
    <w:rsid w:val="004B1A38"/>
    <w:rsid w:val="004B3597"/>
    <w:rsid w:val="004B4591"/>
    <w:rsid w:val="004B4692"/>
    <w:rsid w:val="004B488E"/>
    <w:rsid w:val="004B49E6"/>
    <w:rsid w:val="004B4D69"/>
    <w:rsid w:val="004B516B"/>
    <w:rsid w:val="004B54D1"/>
    <w:rsid w:val="004B5A2A"/>
    <w:rsid w:val="004B5ECB"/>
    <w:rsid w:val="004B6646"/>
    <w:rsid w:val="004B69FA"/>
    <w:rsid w:val="004B6C06"/>
    <w:rsid w:val="004B7340"/>
    <w:rsid w:val="004B75C4"/>
    <w:rsid w:val="004B7A3A"/>
    <w:rsid w:val="004C01A8"/>
    <w:rsid w:val="004C08CA"/>
    <w:rsid w:val="004C125A"/>
    <w:rsid w:val="004C1273"/>
    <w:rsid w:val="004C175A"/>
    <w:rsid w:val="004C1840"/>
    <w:rsid w:val="004C197E"/>
    <w:rsid w:val="004C1D9F"/>
    <w:rsid w:val="004C2357"/>
    <w:rsid w:val="004C24C9"/>
    <w:rsid w:val="004C3081"/>
    <w:rsid w:val="004C314B"/>
    <w:rsid w:val="004C31B6"/>
    <w:rsid w:val="004C332A"/>
    <w:rsid w:val="004C3CBB"/>
    <w:rsid w:val="004C3FC4"/>
    <w:rsid w:val="004C5319"/>
    <w:rsid w:val="004C5455"/>
    <w:rsid w:val="004C5650"/>
    <w:rsid w:val="004C59F1"/>
    <w:rsid w:val="004C621F"/>
    <w:rsid w:val="004C65CF"/>
    <w:rsid w:val="004C6B1E"/>
    <w:rsid w:val="004C6F4C"/>
    <w:rsid w:val="004C758E"/>
    <w:rsid w:val="004C7948"/>
    <w:rsid w:val="004C7BB8"/>
    <w:rsid w:val="004C7C60"/>
    <w:rsid w:val="004C7DE6"/>
    <w:rsid w:val="004D02FA"/>
    <w:rsid w:val="004D0374"/>
    <w:rsid w:val="004D0AFF"/>
    <w:rsid w:val="004D0DFE"/>
    <w:rsid w:val="004D1099"/>
    <w:rsid w:val="004D1186"/>
    <w:rsid w:val="004D1199"/>
    <w:rsid w:val="004D137C"/>
    <w:rsid w:val="004D1D91"/>
    <w:rsid w:val="004D1F1F"/>
    <w:rsid w:val="004D1FB2"/>
    <w:rsid w:val="004D22C3"/>
    <w:rsid w:val="004D3869"/>
    <w:rsid w:val="004D444E"/>
    <w:rsid w:val="004D49BD"/>
    <w:rsid w:val="004D57C0"/>
    <w:rsid w:val="004D62FA"/>
    <w:rsid w:val="004D6335"/>
    <w:rsid w:val="004D66FC"/>
    <w:rsid w:val="004D6C57"/>
    <w:rsid w:val="004D6F4D"/>
    <w:rsid w:val="004D6F95"/>
    <w:rsid w:val="004D72FE"/>
    <w:rsid w:val="004D73A7"/>
    <w:rsid w:val="004D7E91"/>
    <w:rsid w:val="004E0024"/>
    <w:rsid w:val="004E003A"/>
    <w:rsid w:val="004E0425"/>
    <w:rsid w:val="004E06EF"/>
    <w:rsid w:val="004E0768"/>
    <w:rsid w:val="004E0E79"/>
    <w:rsid w:val="004E1989"/>
    <w:rsid w:val="004E1A31"/>
    <w:rsid w:val="004E2504"/>
    <w:rsid w:val="004E271A"/>
    <w:rsid w:val="004E2DAD"/>
    <w:rsid w:val="004E2DE0"/>
    <w:rsid w:val="004E3302"/>
    <w:rsid w:val="004E34AB"/>
    <w:rsid w:val="004E3AEE"/>
    <w:rsid w:val="004E3F14"/>
    <w:rsid w:val="004E4060"/>
    <w:rsid w:val="004E409A"/>
    <w:rsid w:val="004E410A"/>
    <w:rsid w:val="004E412C"/>
    <w:rsid w:val="004E45CE"/>
    <w:rsid w:val="004E47B1"/>
    <w:rsid w:val="004E488E"/>
    <w:rsid w:val="004E4A45"/>
    <w:rsid w:val="004E4A91"/>
    <w:rsid w:val="004E50E5"/>
    <w:rsid w:val="004E55A9"/>
    <w:rsid w:val="004E5854"/>
    <w:rsid w:val="004E5FC1"/>
    <w:rsid w:val="004E6257"/>
    <w:rsid w:val="004E63C9"/>
    <w:rsid w:val="004E657F"/>
    <w:rsid w:val="004E6BA9"/>
    <w:rsid w:val="004E7360"/>
    <w:rsid w:val="004F00C9"/>
    <w:rsid w:val="004F05F9"/>
    <w:rsid w:val="004F07F0"/>
    <w:rsid w:val="004F0A2D"/>
    <w:rsid w:val="004F0B80"/>
    <w:rsid w:val="004F0FB9"/>
    <w:rsid w:val="004F141A"/>
    <w:rsid w:val="004F17FD"/>
    <w:rsid w:val="004F1B54"/>
    <w:rsid w:val="004F237D"/>
    <w:rsid w:val="004F2A06"/>
    <w:rsid w:val="004F2AC2"/>
    <w:rsid w:val="004F2EC4"/>
    <w:rsid w:val="004F2F7E"/>
    <w:rsid w:val="004F320B"/>
    <w:rsid w:val="004F32B5"/>
    <w:rsid w:val="004F3439"/>
    <w:rsid w:val="004F407E"/>
    <w:rsid w:val="004F44F0"/>
    <w:rsid w:val="004F4CAC"/>
    <w:rsid w:val="004F5479"/>
    <w:rsid w:val="004F5BA2"/>
    <w:rsid w:val="004F609D"/>
    <w:rsid w:val="004F621A"/>
    <w:rsid w:val="004F6575"/>
    <w:rsid w:val="004F7528"/>
    <w:rsid w:val="004F7824"/>
    <w:rsid w:val="004F7BCA"/>
    <w:rsid w:val="004F7D89"/>
    <w:rsid w:val="00500DED"/>
    <w:rsid w:val="00501808"/>
    <w:rsid w:val="00501981"/>
    <w:rsid w:val="00501A85"/>
    <w:rsid w:val="00501BB3"/>
    <w:rsid w:val="005021DD"/>
    <w:rsid w:val="005026CA"/>
    <w:rsid w:val="00502B65"/>
    <w:rsid w:val="00502B72"/>
    <w:rsid w:val="005035FA"/>
    <w:rsid w:val="00503EAD"/>
    <w:rsid w:val="0050413C"/>
    <w:rsid w:val="00504BC1"/>
    <w:rsid w:val="00505134"/>
    <w:rsid w:val="00505C04"/>
    <w:rsid w:val="00505F43"/>
    <w:rsid w:val="00506900"/>
    <w:rsid w:val="005072F0"/>
    <w:rsid w:val="00507D71"/>
    <w:rsid w:val="00510243"/>
    <w:rsid w:val="005106C5"/>
    <w:rsid w:val="00510756"/>
    <w:rsid w:val="00510EA9"/>
    <w:rsid w:val="005114B1"/>
    <w:rsid w:val="00511F15"/>
    <w:rsid w:val="00512112"/>
    <w:rsid w:val="0051260D"/>
    <w:rsid w:val="0051318C"/>
    <w:rsid w:val="005131A3"/>
    <w:rsid w:val="00513482"/>
    <w:rsid w:val="00513694"/>
    <w:rsid w:val="005139E8"/>
    <w:rsid w:val="00513C85"/>
    <w:rsid w:val="005140DE"/>
    <w:rsid w:val="005142CD"/>
    <w:rsid w:val="005143C9"/>
    <w:rsid w:val="005156A4"/>
    <w:rsid w:val="005156DC"/>
    <w:rsid w:val="005156DE"/>
    <w:rsid w:val="00515733"/>
    <w:rsid w:val="005157A9"/>
    <w:rsid w:val="00516CAA"/>
    <w:rsid w:val="00516E67"/>
    <w:rsid w:val="00516EDB"/>
    <w:rsid w:val="005173A7"/>
    <w:rsid w:val="005177E1"/>
    <w:rsid w:val="005178AC"/>
    <w:rsid w:val="00517D53"/>
    <w:rsid w:val="00517F99"/>
    <w:rsid w:val="00520129"/>
    <w:rsid w:val="00520703"/>
    <w:rsid w:val="00520C0A"/>
    <w:rsid w:val="00521305"/>
    <w:rsid w:val="005218B6"/>
    <w:rsid w:val="0052195C"/>
    <w:rsid w:val="005219A7"/>
    <w:rsid w:val="00521B94"/>
    <w:rsid w:val="00522589"/>
    <w:rsid w:val="00522A11"/>
    <w:rsid w:val="00522A4F"/>
    <w:rsid w:val="00522D0D"/>
    <w:rsid w:val="00523020"/>
    <w:rsid w:val="00523359"/>
    <w:rsid w:val="005242E5"/>
    <w:rsid w:val="00524545"/>
    <w:rsid w:val="00524BA2"/>
    <w:rsid w:val="00524BB6"/>
    <w:rsid w:val="00524BC9"/>
    <w:rsid w:val="005255BF"/>
    <w:rsid w:val="005257DE"/>
    <w:rsid w:val="00526128"/>
    <w:rsid w:val="005264B2"/>
    <w:rsid w:val="00526B7C"/>
    <w:rsid w:val="00527200"/>
    <w:rsid w:val="00527D9A"/>
    <w:rsid w:val="00530157"/>
    <w:rsid w:val="0053037A"/>
    <w:rsid w:val="00530903"/>
    <w:rsid w:val="00530ED5"/>
    <w:rsid w:val="005316E4"/>
    <w:rsid w:val="00531ABC"/>
    <w:rsid w:val="00531EBE"/>
    <w:rsid w:val="0053213F"/>
    <w:rsid w:val="00532582"/>
    <w:rsid w:val="00532F8B"/>
    <w:rsid w:val="005336D4"/>
    <w:rsid w:val="00533737"/>
    <w:rsid w:val="005338D2"/>
    <w:rsid w:val="00534005"/>
    <w:rsid w:val="00534B3A"/>
    <w:rsid w:val="00535045"/>
    <w:rsid w:val="005350AC"/>
    <w:rsid w:val="00535B79"/>
    <w:rsid w:val="00535C58"/>
    <w:rsid w:val="00535D7C"/>
    <w:rsid w:val="00535F5A"/>
    <w:rsid w:val="005360C8"/>
    <w:rsid w:val="00536579"/>
    <w:rsid w:val="00536642"/>
    <w:rsid w:val="00536C1E"/>
    <w:rsid w:val="005375C3"/>
    <w:rsid w:val="00537778"/>
    <w:rsid w:val="00537893"/>
    <w:rsid w:val="0054016B"/>
    <w:rsid w:val="00540262"/>
    <w:rsid w:val="00541187"/>
    <w:rsid w:val="00541403"/>
    <w:rsid w:val="00541A52"/>
    <w:rsid w:val="0054292C"/>
    <w:rsid w:val="0054343A"/>
    <w:rsid w:val="005436A9"/>
    <w:rsid w:val="00543974"/>
    <w:rsid w:val="00543EBF"/>
    <w:rsid w:val="00544375"/>
    <w:rsid w:val="0054477F"/>
    <w:rsid w:val="00544ABA"/>
    <w:rsid w:val="00544B0A"/>
    <w:rsid w:val="00544E17"/>
    <w:rsid w:val="00544F0F"/>
    <w:rsid w:val="005456A7"/>
    <w:rsid w:val="00545779"/>
    <w:rsid w:val="0054593A"/>
    <w:rsid w:val="00545E08"/>
    <w:rsid w:val="005467FB"/>
    <w:rsid w:val="00546AE9"/>
    <w:rsid w:val="00546C5C"/>
    <w:rsid w:val="00546FEC"/>
    <w:rsid w:val="00547126"/>
    <w:rsid w:val="00547567"/>
    <w:rsid w:val="00547989"/>
    <w:rsid w:val="00547B33"/>
    <w:rsid w:val="00547C61"/>
    <w:rsid w:val="005504C0"/>
    <w:rsid w:val="005506E7"/>
    <w:rsid w:val="0055079D"/>
    <w:rsid w:val="00550801"/>
    <w:rsid w:val="005509FE"/>
    <w:rsid w:val="00550D48"/>
    <w:rsid w:val="00551229"/>
    <w:rsid w:val="0055127F"/>
    <w:rsid w:val="00551320"/>
    <w:rsid w:val="00551818"/>
    <w:rsid w:val="005518A4"/>
    <w:rsid w:val="00552768"/>
    <w:rsid w:val="00552935"/>
    <w:rsid w:val="00553002"/>
    <w:rsid w:val="00553127"/>
    <w:rsid w:val="005537D5"/>
    <w:rsid w:val="005539CB"/>
    <w:rsid w:val="00553F14"/>
    <w:rsid w:val="0055413B"/>
    <w:rsid w:val="00554434"/>
    <w:rsid w:val="00554BE7"/>
    <w:rsid w:val="005554AB"/>
    <w:rsid w:val="00555E2A"/>
    <w:rsid w:val="00556993"/>
    <w:rsid w:val="00556A9E"/>
    <w:rsid w:val="00556D68"/>
    <w:rsid w:val="00557173"/>
    <w:rsid w:val="00557256"/>
    <w:rsid w:val="00557370"/>
    <w:rsid w:val="0055749D"/>
    <w:rsid w:val="005576A1"/>
    <w:rsid w:val="00557A64"/>
    <w:rsid w:val="005605C0"/>
    <w:rsid w:val="0056096C"/>
    <w:rsid w:val="00560BEE"/>
    <w:rsid w:val="00560D23"/>
    <w:rsid w:val="00560D5B"/>
    <w:rsid w:val="00561451"/>
    <w:rsid w:val="005615D8"/>
    <w:rsid w:val="005620D7"/>
    <w:rsid w:val="00562130"/>
    <w:rsid w:val="005626D6"/>
    <w:rsid w:val="00562EC1"/>
    <w:rsid w:val="00563305"/>
    <w:rsid w:val="005638D4"/>
    <w:rsid w:val="00564CE4"/>
    <w:rsid w:val="00565117"/>
    <w:rsid w:val="00565155"/>
    <w:rsid w:val="005656ED"/>
    <w:rsid w:val="00565D4A"/>
    <w:rsid w:val="00565D98"/>
    <w:rsid w:val="005661B7"/>
    <w:rsid w:val="00566405"/>
    <w:rsid w:val="00566544"/>
    <w:rsid w:val="005665BC"/>
    <w:rsid w:val="00566608"/>
    <w:rsid w:val="00566C83"/>
    <w:rsid w:val="00566C85"/>
    <w:rsid w:val="005676DF"/>
    <w:rsid w:val="00567E7F"/>
    <w:rsid w:val="00567E9D"/>
    <w:rsid w:val="00567F8E"/>
    <w:rsid w:val="005700FE"/>
    <w:rsid w:val="00570766"/>
    <w:rsid w:val="00570E24"/>
    <w:rsid w:val="005710C1"/>
    <w:rsid w:val="005715C5"/>
    <w:rsid w:val="00571EDB"/>
    <w:rsid w:val="005721BF"/>
    <w:rsid w:val="00572732"/>
    <w:rsid w:val="00572760"/>
    <w:rsid w:val="00572D9F"/>
    <w:rsid w:val="0057339F"/>
    <w:rsid w:val="0057353F"/>
    <w:rsid w:val="00573951"/>
    <w:rsid w:val="00573C43"/>
    <w:rsid w:val="005743DE"/>
    <w:rsid w:val="00574818"/>
    <w:rsid w:val="00574849"/>
    <w:rsid w:val="00574B47"/>
    <w:rsid w:val="00574F3F"/>
    <w:rsid w:val="0057562C"/>
    <w:rsid w:val="005759E3"/>
    <w:rsid w:val="005759F6"/>
    <w:rsid w:val="00575BAB"/>
    <w:rsid w:val="00575E3E"/>
    <w:rsid w:val="0057612F"/>
    <w:rsid w:val="005765F5"/>
    <w:rsid w:val="00576D6C"/>
    <w:rsid w:val="00576D79"/>
    <w:rsid w:val="00577611"/>
    <w:rsid w:val="00577A2E"/>
    <w:rsid w:val="00580774"/>
    <w:rsid w:val="00580D46"/>
    <w:rsid w:val="00580E48"/>
    <w:rsid w:val="00580E4A"/>
    <w:rsid w:val="00580F0A"/>
    <w:rsid w:val="00581234"/>
    <w:rsid w:val="00581246"/>
    <w:rsid w:val="00581501"/>
    <w:rsid w:val="00581EE5"/>
    <w:rsid w:val="005823E5"/>
    <w:rsid w:val="005824ED"/>
    <w:rsid w:val="00582ABB"/>
    <w:rsid w:val="00582BD2"/>
    <w:rsid w:val="00582C3A"/>
    <w:rsid w:val="00582C90"/>
    <w:rsid w:val="00582E1A"/>
    <w:rsid w:val="00582F45"/>
    <w:rsid w:val="00583147"/>
    <w:rsid w:val="00583325"/>
    <w:rsid w:val="00583A3D"/>
    <w:rsid w:val="00584416"/>
    <w:rsid w:val="005848D1"/>
    <w:rsid w:val="00584AAA"/>
    <w:rsid w:val="00584B39"/>
    <w:rsid w:val="00584B54"/>
    <w:rsid w:val="00584BF6"/>
    <w:rsid w:val="00584FE8"/>
    <w:rsid w:val="00585028"/>
    <w:rsid w:val="00585357"/>
    <w:rsid w:val="005854D1"/>
    <w:rsid w:val="005859E0"/>
    <w:rsid w:val="00585D5D"/>
    <w:rsid w:val="00585F5B"/>
    <w:rsid w:val="0058620A"/>
    <w:rsid w:val="00586A2A"/>
    <w:rsid w:val="00586DEF"/>
    <w:rsid w:val="00587111"/>
    <w:rsid w:val="00587A04"/>
    <w:rsid w:val="00587ADE"/>
    <w:rsid w:val="00587FC0"/>
    <w:rsid w:val="005902D5"/>
    <w:rsid w:val="0059055B"/>
    <w:rsid w:val="005906AD"/>
    <w:rsid w:val="00590DA6"/>
    <w:rsid w:val="00590FB3"/>
    <w:rsid w:val="00591C7D"/>
    <w:rsid w:val="00592271"/>
    <w:rsid w:val="00592851"/>
    <w:rsid w:val="00592B03"/>
    <w:rsid w:val="00593408"/>
    <w:rsid w:val="00593586"/>
    <w:rsid w:val="00593AB9"/>
    <w:rsid w:val="00594536"/>
    <w:rsid w:val="0059455A"/>
    <w:rsid w:val="00594ABB"/>
    <w:rsid w:val="00594D1C"/>
    <w:rsid w:val="00594E36"/>
    <w:rsid w:val="00594E77"/>
    <w:rsid w:val="00594F0A"/>
    <w:rsid w:val="0059525E"/>
    <w:rsid w:val="00595887"/>
    <w:rsid w:val="005961F7"/>
    <w:rsid w:val="005963B8"/>
    <w:rsid w:val="005969B2"/>
    <w:rsid w:val="00596B9C"/>
    <w:rsid w:val="00596FE2"/>
    <w:rsid w:val="00597623"/>
    <w:rsid w:val="0059786B"/>
    <w:rsid w:val="00597A6A"/>
    <w:rsid w:val="00597D9F"/>
    <w:rsid w:val="005A024A"/>
    <w:rsid w:val="005A054D"/>
    <w:rsid w:val="005A0A46"/>
    <w:rsid w:val="005A0D97"/>
    <w:rsid w:val="005A10B9"/>
    <w:rsid w:val="005A11EA"/>
    <w:rsid w:val="005A269F"/>
    <w:rsid w:val="005A2BE6"/>
    <w:rsid w:val="005A305E"/>
    <w:rsid w:val="005A30BB"/>
    <w:rsid w:val="005A3887"/>
    <w:rsid w:val="005A3F8D"/>
    <w:rsid w:val="005B0542"/>
    <w:rsid w:val="005B172E"/>
    <w:rsid w:val="005B1E17"/>
    <w:rsid w:val="005B1E4F"/>
    <w:rsid w:val="005B2225"/>
    <w:rsid w:val="005B23EC"/>
    <w:rsid w:val="005B2799"/>
    <w:rsid w:val="005B2B77"/>
    <w:rsid w:val="005B2B86"/>
    <w:rsid w:val="005B2CB1"/>
    <w:rsid w:val="005B333E"/>
    <w:rsid w:val="005B3476"/>
    <w:rsid w:val="005B3C1B"/>
    <w:rsid w:val="005B3D4A"/>
    <w:rsid w:val="005B3E29"/>
    <w:rsid w:val="005B4127"/>
    <w:rsid w:val="005B4290"/>
    <w:rsid w:val="005B446E"/>
    <w:rsid w:val="005B4764"/>
    <w:rsid w:val="005B4D87"/>
    <w:rsid w:val="005B51CA"/>
    <w:rsid w:val="005B5354"/>
    <w:rsid w:val="005B5CF0"/>
    <w:rsid w:val="005B6BAA"/>
    <w:rsid w:val="005B6E0D"/>
    <w:rsid w:val="005B6FE4"/>
    <w:rsid w:val="005B765F"/>
    <w:rsid w:val="005B7AB1"/>
    <w:rsid w:val="005B7DC5"/>
    <w:rsid w:val="005B7DD1"/>
    <w:rsid w:val="005C00A0"/>
    <w:rsid w:val="005C044E"/>
    <w:rsid w:val="005C05A4"/>
    <w:rsid w:val="005C1700"/>
    <w:rsid w:val="005C1DA5"/>
    <w:rsid w:val="005C2124"/>
    <w:rsid w:val="005C28FA"/>
    <w:rsid w:val="005C350F"/>
    <w:rsid w:val="005C3BB3"/>
    <w:rsid w:val="005C3E33"/>
    <w:rsid w:val="005C40F4"/>
    <w:rsid w:val="005C41F6"/>
    <w:rsid w:val="005C43BE"/>
    <w:rsid w:val="005C44F3"/>
    <w:rsid w:val="005C4CBD"/>
    <w:rsid w:val="005C5A93"/>
    <w:rsid w:val="005C5FA2"/>
    <w:rsid w:val="005C6DE9"/>
    <w:rsid w:val="005C712D"/>
    <w:rsid w:val="005C78FD"/>
    <w:rsid w:val="005C7C75"/>
    <w:rsid w:val="005D022A"/>
    <w:rsid w:val="005D074B"/>
    <w:rsid w:val="005D0E4F"/>
    <w:rsid w:val="005D0EA6"/>
    <w:rsid w:val="005D0F76"/>
    <w:rsid w:val="005D1BD7"/>
    <w:rsid w:val="005D1E32"/>
    <w:rsid w:val="005D206B"/>
    <w:rsid w:val="005D22B7"/>
    <w:rsid w:val="005D2A96"/>
    <w:rsid w:val="005D2BDE"/>
    <w:rsid w:val="005D2ECD"/>
    <w:rsid w:val="005D3705"/>
    <w:rsid w:val="005D3BB3"/>
    <w:rsid w:val="005D3D76"/>
    <w:rsid w:val="005D4578"/>
    <w:rsid w:val="005D4EBD"/>
    <w:rsid w:val="005D4EFA"/>
    <w:rsid w:val="005D54BE"/>
    <w:rsid w:val="005D55BA"/>
    <w:rsid w:val="005D58AF"/>
    <w:rsid w:val="005D5ADB"/>
    <w:rsid w:val="005D60EB"/>
    <w:rsid w:val="005D648A"/>
    <w:rsid w:val="005D751D"/>
    <w:rsid w:val="005D7B4B"/>
    <w:rsid w:val="005D7E0D"/>
    <w:rsid w:val="005E1EE8"/>
    <w:rsid w:val="005E234A"/>
    <w:rsid w:val="005E2E4F"/>
    <w:rsid w:val="005E3119"/>
    <w:rsid w:val="005E322E"/>
    <w:rsid w:val="005E35CC"/>
    <w:rsid w:val="005E371E"/>
    <w:rsid w:val="005E43C6"/>
    <w:rsid w:val="005E4687"/>
    <w:rsid w:val="005E50A3"/>
    <w:rsid w:val="005E53F9"/>
    <w:rsid w:val="005E5BD2"/>
    <w:rsid w:val="005E6D2A"/>
    <w:rsid w:val="005E7109"/>
    <w:rsid w:val="005E732A"/>
    <w:rsid w:val="005E775D"/>
    <w:rsid w:val="005E7AEC"/>
    <w:rsid w:val="005F0057"/>
    <w:rsid w:val="005F0A43"/>
    <w:rsid w:val="005F0E28"/>
    <w:rsid w:val="005F15CE"/>
    <w:rsid w:val="005F1617"/>
    <w:rsid w:val="005F2362"/>
    <w:rsid w:val="005F2710"/>
    <w:rsid w:val="005F27BF"/>
    <w:rsid w:val="005F27FE"/>
    <w:rsid w:val="005F2937"/>
    <w:rsid w:val="005F2C06"/>
    <w:rsid w:val="005F2D59"/>
    <w:rsid w:val="005F2F2B"/>
    <w:rsid w:val="005F35A2"/>
    <w:rsid w:val="005F3EE0"/>
    <w:rsid w:val="005F4079"/>
    <w:rsid w:val="005F4171"/>
    <w:rsid w:val="005F46D6"/>
    <w:rsid w:val="005F487D"/>
    <w:rsid w:val="005F4DD6"/>
    <w:rsid w:val="005F50D8"/>
    <w:rsid w:val="005F53A1"/>
    <w:rsid w:val="005F5BCB"/>
    <w:rsid w:val="005F5E52"/>
    <w:rsid w:val="005F6311"/>
    <w:rsid w:val="005F63A5"/>
    <w:rsid w:val="005F6B77"/>
    <w:rsid w:val="005F6B7F"/>
    <w:rsid w:val="005F7487"/>
    <w:rsid w:val="005F7A5A"/>
    <w:rsid w:val="005F7E1D"/>
    <w:rsid w:val="005F7FA4"/>
    <w:rsid w:val="006002C7"/>
    <w:rsid w:val="00600F95"/>
    <w:rsid w:val="00601839"/>
    <w:rsid w:val="00601E61"/>
    <w:rsid w:val="0060240D"/>
    <w:rsid w:val="00602759"/>
    <w:rsid w:val="0060277A"/>
    <w:rsid w:val="006028DD"/>
    <w:rsid w:val="00602B7C"/>
    <w:rsid w:val="00602D15"/>
    <w:rsid w:val="00603312"/>
    <w:rsid w:val="00603B06"/>
    <w:rsid w:val="0060466B"/>
    <w:rsid w:val="00604DC7"/>
    <w:rsid w:val="00604E24"/>
    <w:rsid w:val="00604E47"/>
    <w:rsid w:val="00604E89"/>
    <w:rsid w:val="00605441"/>
    <w:rsid w:val="0060609E"/>
    <w:rsid w:val="00606110"/>
    <w:rsid w:val="00606970"/>
    <w:rsid w:val="006069E1"/>
    <w:rsid w:val="00606A20"/>
    <w:rsid w:val="006070B2"/>
    <w:rsid w:val="006072C6"/>
    <w:rsid w:val="00607360"/>
    <w:rsid w:val="00607A2E"/>
    <w:rsid w:val="006109A9"/>
    <w:rsid w:val="0061141D"/>
    <w:rsid w:val="00611F50"/>
    <w:rsid w:val="00612336"/>
    <w:rsid w:val="006123A5"/>
    <w:rsid w:val="006123D6"/>
    <w:rsid w:val="00612979"/>
    <w:rsid w:val="00612EE9"/>
    <w:rsid w:val="006130F7"/>
    <w:rsid w:val="00613236"/>
    <w:rsid w:val="0061329F"/>
    <w:rsid w:val="00613AF8"/>
    <w:rsid w:val="00613B31"/>
    <w:rsid w:val="00613D8E"/>
    <w:rsid w:val="00613EC7"/>
    <w:rsid w:val="006142E0"/>
    <w:rsid w:val="006145DA"/>
    <w:rsid w:val="00616112"/>
    <w:rsid w:val="00616939"/>
    <w:rsid w:val="006169CA"/>
    <w:rsid w:val="00616CDF"/>
    <w:rsid w:val="00616D7C"/>
    <w:rsid w:val="00616E1F"/>
    <w:rsid w:val="00617438"/>
    <w:rsid w:val="00617507"/>
    <w:rsid w:val="00617F7C"/>
    <w:rsid w:val="006205CA"/>
    <w:rsid w:val="00620D3D"/>
    <w:rsid w:val="00621014"/>
    <w:rsid w:val="006218D4"/>
    <w:rsid w:val="00621F53"/>
    <w:rsid w:val="00622506"/>
    <w:rsid w:val="00622AE4"/>
    <w:rsid w:val="00622B98"/>
    <w:rsid w:val="00622E2A"/>
    <w:rsid w:val="00623089"/>
    <w:rsid w:val="0062308E"/>
    <w:rsid w:val="006234C4"/>
    <w:rsid w:val="0062444D"/>
    <w:rsid w:val="006244C9"/>
    <w:rsid w:val="006245BD"/>
    <w:rsid w:val="006245F6"/>
    <w:rsid w:val="0062475D"/>
    <w:rsid w:val="00624898"/>
    <w:rsid w:val="0062495F"/>
    <w:rsid w:val="00624D7E"/>
    <w:rsid w:val="006250C5"/>
    <w:rsid w:val="0062559B"/>
    <w:rsid w:val="00625686"/>
    <w:rsid w:val="00625872"/>
    <w:rsid w:val="006263E0"/>
    <w:rsid w:val="0062660B"/>
    <w:rsid w:val="006269AB"/>
    <w:rsid w:val="00626AD1"/>
    <w:rsid w:val="006273F0"/>
    <w:rsid w:val="006275C3"/>
    <w:rsid w:val="00627FC1"/>
    <w:rsid w:val="00630382"/>
    <w:rsid w:val="006304BC"/>
    <w:rsid w:val="0063078B"/>
    <w:rsid w:val="006308C1"/>
    <w:rsid w:val="00630C72"/>
    <w:rsid w:val="00630DCE"/>
    <w:rsid w:val="006311A7"/>
    <w:rsid w:val="0063120A"/>
    <w:rsid w:val="0063150B"/>
    <w:rsid w:val="00631585"/>
    <w:rsid w:val="0063165B"/>
    <w:rsid w:val="006316D9"/>
    <w:rsid w:val="00631B29"/>
    <w:rsid w:val="006322F8"/>
    <w:rsid w:val="00632874"/>
    <w:rsid w:val="006329E0"/>
    <w:rsid w:val="006333E5"/>
    <w:rsid w:val="00633429"/>
    <w:rsid w:val="0063381C"/>
    <w:rsid w:val="006339C7"/>
    <w:rsid w:val="00633B15"/>
    <w:rsid w:val="00634ACF"/>
    <w:rsid w:val="00635035"/>
    <w:rsid w:val="006350B8"/>
    <w:rsid w:val="0063580D"/>
    <w:rsid w:val="00635CAE"/>
    <w:rsid w:val="00635D61"/>
    <w:rsid w:val="0063606F"/>
    <w:rsid w:val="00636B3F"/>
    <w:rsid w:val="00637240"/>
    <w:rsid w:val="00637903"/>
    <w:rsid w:val="00640133"/>
    <w:rsid w:val="00640368"/>
    <w:rsid w:val="00642241"/>
    <w:rsid w:val="006431F5"/>
    <w:rsid w:val="00643660"/>
    <w:rsid w:val="0064432E"/>
    <w:rsid w:val="00644867"/>
    <w:rsid w:val="00644FCB"/>
    <w:rsid w:val="006452D1"/>
    <w:rsid w:val="006452EB"/>
    <w:rsid w:val="00645DC2"/>
    <w:rsid w:val="00646188"/>
    <w:rsid w:val="006462BF"/>
    <w:rsid w:val="00646ABA"/>
    <w:rsid w:val="00646C48"/>
    <w:rsid w:val="00646DEB"/>
    <w:rsid w:val="00647F75"/>
    <w:rsid w:val="00650139"/>
    <w:rsid w:val="00650297"/>
    <w:rsid w:val="00650659"/>
    <w:rsid w:val="00651EBE"/>
    <w:rsid w:val="00651FC1"/>
    <w:rsid w:val="00652003"/>
    <w:rsid w:val="00652756"/>
    <w:rsid w:val="00652AD8"/>
    <w:rsid w:val="00652B79"/>
    <w:rsid w:val="006531C2"/>
    <w:rsid w:val="006533C3"/>
    <w:rsid w:val="00653A87"/>
    <w:rsid w:val="00653E24"/>
    <w:rsid w:val="00653EF1"/>
    <w:rsid w:val="00653F7E"/>
    <w:rsid w:val="00654068"/>
    <w:rsid w:val="0065413C"/>
    <w:rsid w:val="00654B38"/>
    <w:rsid w:val="00654B83"/>
    <w:rsid w:val="00655061"/>
    <w:rsid w:val="0065510C"/>
    <w:rsid w:val="006552D9"/>
    <w:rsid w:val="00655B49"/>
    <w:rsid w:val="00655B63"/>
    <w:rsid w:val="00655C94"/>
    <w:rsid w:val="0065657E"/>
    <w:rsid w:val="006571F6"/>
    <w:rsid w:val="006578E7"/>
    <w:rsid w:val="00657909"/>
    <w:rsid w:val="00657AFB"/>
    <w:rsid w:val="00657C2D"/>
    <w:rsid w:val="00657DB2"/>
    <w:rsid w:val="00657F4F"/>
    <w:rsid w:val="00657F92"/>
    <w:rsid w:val="00660189"/>
    <w:rsid w:val="00660538"/>
    <w:rsid w:val="006607F7"/>
    <w:rsid w:val="00660E04"/>
    <w:rsid w:val="00661406"/>
    <w:rsid w:val="0066177B"/>
    <w:rsid w:val="006618CC"/>
    <w:rsid w:val="00662111"/>
    <w:rsid w:val="00662118"/>
    <w:rsid w:val="00662662"/>
    <w:rsid w:val="00662764"/>
    <w:rsid w:val="00662C5C"/>
    <w:rsid w:val="006638AD"/>
    <w:rsid w:val="00663C64"/>
    <w:rsid w:val="006644B9"/>
    <w:rsid w:val="00664F75"/>
    <w:rsid w:val="006665CC"/>
    <w:rsid w:val="0066732C"/>
    <w:rsid w:val="006679F5"/>
    <w:rsid w:val="00667B77"/>
    <w:rsid w:val="00667D2C"/>
    <w:rsid w:val="00670D02"/>
    <w:rsid w:val="00670E83"/>
    <w:rsid w:val="006716DA"/>
    <w:rsid w:val="00671A55"/>
    <w:rsid w:val="006728ED"/>
    <w:rsid w:val="00672DAF"/>
    <w:rsid w:val="00672E08"/>
    <w:rsid w:val="006732B1"/>
    <w:rsid w:val="0067446F"/>
    <w:rsid w:val="006746A4"/>
    <w:rsid w:val="0067520B"/>
    <w:rsid w:val="006752FA"/>
    <w:rsid w:val="00675558"/>
    <w:rsid w:val="00675611"/>
    <w:rsid w:val="00675913"/>
    <w:rsid w:val="006759DE"/>
    <w:rsid w:val="00675A60"/>
    <w:rsid w:val="00675C11"/>
    <w:rsid w:val="00676206"/>
    <w:rsid w:val="006763BB"/>
    <w:rsid w:val="0067697E"/>
    <w:rsid w:val="00676A1E"/>
    <w:rsid w:val="00676FBE"/>
    <w:rsid w:val="00677443"/>
    <w:rsid w:val="00677501"/>
    <w:rsid w:val="0067750D"/>
    <w:rsid w:val="0067769A"/>
    <w:rsid w:val="006778BC"/>
    <w:rsid w:val="00677F17"/>
    <w:rsid w:val="00680261"/>
    <w:rsid w:val="006802F3"/>
    <w:rsid w:val="0068035B"/>
    <w:rsid w:val="00680392"/>
    <w:rsid w:val="006806A3"/>
    <w:rsid w:val="006806A6"/>
    <w:rsid w:val="00680F8E"/>
    <w:rsid w:val="00681211"/>
    <w:rsid w:val="00681409"/>
    <w:rsid w:val="0068164D"/>
    <w:rsid w:val="00681AA4"/>
    <w:rsid w:val="00681B36"/>
    <w:rsid w:val="00682A50"/>
    <w:rsid w:val="00682DDE"/>
    <w:rsid w:val="00682E14"/>
    <w:rsid w:val="00683109"/>
    <w:rsid w:val="006837F7"/>
    <w:rsid w:val="006838C5"/>
    <w:rsid w:val="00683AA3"/>
    <w:rsid w:val="00683FEE"/>
    <w:rsid w:val="006840CE"/>
    <w:rsid w:val="0068436C"/>
    <w:rsid w:val="0068545E"/>
    <w:rsid w:val="00685FD4"/>
    <w:rsid w:val="0068656B"/>
    <w:rsid w:val="00686612"/>
    <w:rsid w:val="0068661E"/>
    <w:rsid w:val="006870B0"/>
    <w:rsid w:val="00687F19"/>
    <w:rsid w:val="00687F6A"/>
    <w:rsid w:val="00690437"/>
    <w:rsid w:val="00690A49"/>
    <w:rsid w:val="00690BB6"/>
    <w:rsid w:val="00690C9B"/>
    <w:rsid w:val="00690E49"/>
    <w:rsid w:val="0069106C"/>
    <w:rsid w:val="0069138B"/>
    <w:rsid w:val="00691655"/>
    <w:rsid w:val="00691B30"/>
    <w:rsid w:val="006927D6"/>
    <w:rsid w:val="00692F8F"/>
    <w:rsid w:val="00693E1F"/>
    <w:rsid w:val="00693ECB"/>
    <w:rsid w:val="00693EFD"/>
    <w:rsid w:val="00694071"/>
    <w:rsid w:val="00694107"/>
    <w:rsid w:val="006943EB"/>
    <w:rsid w:val="00694797"/>
    <w:rsid w:val="00694907"/>
    <w:rsid w:val="00694EFB"/>
    <w:rsid w:val="006950B6"/>
    <w:rsid w:val="00695887"/>
    <w:rsid w:val="00695C18"/>
    <w:rsid w:val="00695F21"/>
    <w:rsid w:val="00696794"/>
    <w:rsid w:val="00697733"/>
    <w:rsid w:val="006A1511"/>
    <w:rsid w:val="006A254E"/>
    <w:rsid w:val="006A25E3"/>
    <w:rsid w:val="006A28CC"/>
    <w:rsid w:val="006A2C30"/>
    <w:rsid w:val="006A2D98"/>
    <w:rsid w:val="006A301C"/>
    <w:rsid w:val="006A3E2B"/>
    <w:rsid w:val="006A3FF9"/>
    <w:rsid w:val="006A5BE8"/>
    <w:rsid w:val="006A5BED"/>
    <w:rsid w:val="006A5E83"/>
    <w:rsid w:val="006A6E17"/>
    <w:rsid w:val="006A7482"/>
    <w:rsid w:val="006A75C4"/>
    <w:rsid w:val="006A774C"/>
    <w:rsid w:val="006B0819"/>
    <w:rsid w:val="006B120D"/>
    <w:rsid w:val="006B17E7"/>
    <w:rsid w:val="006B19E8"/>
    <w:rsid w:val="006B1A8A"/>
    <w:rsid w:val="006B1FD5"/>
    <w:rsid w:val="006B2582"/>
    <w:rsid w:val="006B2D5D"/>
    <w:rsid w:val="006B3525"/>
    <w:rsid w:val="006B37FB"/>
    <w:rsid w:val="006B5221"/>
    <w:rsid w:val="006B555A"/>
    <w:rsid w:val="006B595D"/>
    <w:rsid w:val="006B5969"/>
    <w:rsid w:val="006B5DA8"/>
    <w:rsid w:val="006B600A"/>
    <w:rsid w:val="006B6635"/>
    <w:rsid w:val="006B7278"/>
    <w:rsid w:val="006B7D22"/>
    <w:rsid w:val="006B7D2C"/>
    <w:rsid w:val="006C0636"/>
    <w:rsid w:val="006C07F1"/>
    <w:rsid w:val="006C0A9F"/>
    <w:rsid w:val="006C0E09"/>
    <w:rsid w:val="006C1019"/>
    <w:rsid w:val="006C1304"/>
    <w:rsid w:val="006C1FB7"/>
    <w:rsid w:val="006C22BB"/>
    <w:rsid w:val="006C23A7"/>
    <w:rsid w:val="006C29BF"/>
    <w:rsid w:val="006C2BB5"/>
    <w:rsid w:val="006C2BEE"/>
    <w:rsid w:val="006C2E11"/>
    <w:rsid w:val="006C3745"/>
    <w:rsid w:val="006C3AD8"/>
    <w:rsid w:val="006C3B76"/>
    <w:rsid w:val="006C4057"/>
    <w:rsid w:val="006C4163"/>
    <w:rsid w:val="006C4516"/>
    <w:rsid w:val="006C452C"/>
    <w:rsid w:val="006C455E"/>
    <w:rsid w:val="006C4B77"/>
    <w:rsid w:val="006C4EA2"/>
    <w:rsid w:val="006C520B"/>
    <w:rsid w:val="006C5731"/>
    <w:rsid w:val="006C5958"/>
    <w:rsid w:val="006C5B4F"/>
    <w:rsid w:val="006C5C33"/>
    <w:rsid w:val="006C612B"/>
    <w:rsid w:val="006C643C"/>
    <w:rsid w:val="006C69C2"/>
    <w:rsid w:val="006C6D04"/>
    <w:rsid w:val="006C6E3A"/>
    <w:rsid w:val="006C6F30"/>
    <w:rsid w:val="006C6FD7"/>
    <w:rsid w:val="006C73D4"/>
    <w:rsid w:val="006D00DB"/>
    <w:rsid w:val="006D0361"/>
    <w:rsid w:val="006D16B0"/>
    <w:rsid w:val="006D1993"/>
    <w:rsid w:val="006D2130"/>
    <w:rsid w:val="006D2182"/>
    <w:rsid w:val="006D2444"/>
    <w:rsid w:val="006D254B"/>
    <w:rsid w:val="006D289B"/>
    <w:rsid w:val="006D3333"/>
    <w:rsid w:val="006D3BE1"/>
    <w:rsid w:val="006D3D08"/>
    <w:rsid w:val="006D47A8"/>
    <w:rsid w:val="006D48FC"/>
    <w:rsid w:val="006D55DB"/>
    <w:rsid w:val="006D5716"/>
    <w:rsid w:val="006D617C"/>
    <w:rsid w:val="006D61A4"/>
    <w:rsid w:val="006D62BC"/>
    <w:rsid w:val="006D6450"/>
    <w:rsid w:val="006D6548"/>
    <w:rsid w:val="006D68B3"/>
    <w:rsid w:val="006D6939"/>
    <w:rsid w:val="006D6CCD"/>
    <w:rsid w:val="006D741A"/>
    <w:rsid w:val="006D7EB0"/>
    <w:rsid w:val="006E00FA"/>
    <w:rsid w:val="006E0138"/>
    <w:rsid w:val="006E02DE"/>
    <w:rsid w:val="006E082A"/>
    <w:rsid w:val="006E0980"/>
    <w:rsid w:val="006E0BB0"/>
    <w:rsid w:val="006E12A3"/>
    <w:rsid w:val="006E12C3"/>
    <w:rsid w:val="006E12C7"/>
    <w:rsid w:val="006E192C"/>
    <w:rsid w:val="006E2081"/>
    <w:rsid w:val="006E2529"/>
    <w:rsid w:val="006E2B7B"/>
    <w:rsid w:val="006E2E82"/>
    <w:rsid w:val="006E309C"/>
    <w:rsid w:val="006E345A"/>
    <w:rsid w:val="006E374D"/>
    <w:rsid w:val="006E3C48"/>
    <w:rsid w:val="006E42D9"/>
    <w:rsid w:val="006E43F3"/>
    <w:rsid w:val="006E45F3"/>
    <w:rsid w:val="006E4A2F"/>
    <w:rsid w:val="006E4A64"/>
    <w:rsid w:val="006E4ECD"/>
    <w:rsid w:val="006E4ED4"/>
    <w:rsid w:val="006E5836"/>
    <w:rsid w:val="006E5A47"/>
    <w:rsid w:val="006E5CEE"/>
    <w:rsid w:val="006E5E19"/>
    <w:rsid w:val="006E61C3"/>
    <w:rsid w:val="006E6783"/>
    <w:rsid w:val="006E76DD"/>
    <w:rsid w:val="006E7856"/>
    <w:rsid w:val="006E799D"/>
    <w:rsid w:val="006E7B0A"/>
    <w:rsid w:val="006F00BD"/>
    <w:rsid w:val="006F0593"/>
    <w:rsid w:val="006F06AD"/>
    <w:rsid w:val="006F098D"/>
    <w:rsid w:val="006F1064"/>
    <w:rsid w:val="006F1EB7"/>
    <w:rsid w:val="006F22EA"/>
    <w:rsid w:val="006F2D0A"/>
    <w:rsid w:val="006F335F"/>
    <w:rsid w:val="006F337B"/>
    <w:rsid w:val="006F3AD2"/>
    <w:rsid w:val="006F4B38"/>
    <w:rsid w:val="006F4D99"/>
    <w:rsid w:val="006F52E5"/>
    <w:rsid w:val="006F5706"/>
    <w:rsid w:val="006F6066"/>
    <w:rsid w:val="006F60CE"/>
    <w:rsid w:val="006F64AA"/>
    <w:rsid w:val="006F6850"/>
    <w:rsid w:val="006F68A0"/>
    <w:rsid w:val="006F6C3B"/>
    <w:rsid w:val="006F707E"/>
    <w:rsid w:val="006F779E"/>
    <w:rsid w:val="007001DC"/>
    <w:rsid w:val="007004A5"/>
    <w:rsid w:val="00700837"/>
    <w:rsid w:val="007008D3"/>
    <w:rsid w:val="0070143E"/>
    <w:rsid w:val="00702285"/>
    <w:rsid w:val="007025CB"/>
    <w:rsid w:val="007034AA"/>
    <w:rsid w:val="00703524"/>
    <w:rsid w:val="00703A5D"/>
    <w:rsid w:val="00703C9D"/>
    <w:rsid w:val="007040E4"/>
    <w:rsid w:val="0070410B"/>
    <w:rsid w:val="007041DA"/>
    <w:rsid w:val="0070490C"/>
    <w:rsid w:val="0070523B"/>
    <w:rsid w:val="007053E2"/>
    <w:rsid w:val="00705A70"/>
    <w:rsid w:val="00705C38"/>
    <w:rsid w:val="00705D74"/>
    <w:rsid w:val="00706227"/>
    <w:rsid w:val="00706465"/>
    <w:rsid w:val="0070695A"/>
    <w:rsid w:val="00706E69"/>
    <w:rsid w:val="007073E2"/>
    <w:rsid w:val="007074C8"/>
    <w:rsid w:val="007074DA"/>
    <w:rsid w:val="0070782D"/>
    <w:rsid w:val="00707F12"/>
    <w:rsid w:val="00707FA7"/>
    <w:rsid w:val="007104CA"/>
    <w:rsid w:val="007109C2"/>
    <w:rsid w:val="00710FC2"/>
    <w:rsid w:val="00711340"/>
    <w:rsid w:val="00711371"/>
    <w:rsid w:val="00712552"/>
    <w:rsid w:val="00712879"/>
    <w:rsid w:val="00712A50"/>
    <w:rsid w:val="00712C42"/>
    <w:rsid w:val="00713111"/>
    <w:rsid w:val="00713596"/>
    <w:rsid w:val="00713A84"/>
    <w:rsid w:val="00713DE4"/>
    <w:rsid w:val="00713DF4"/>
    <w:rsid w:val="00713E4D"/>
    <w:rsid w:val="00714123"/>
    <w:rsid w:val="00714185"/>
    <w:rsid w:val="007141FE"/>
    <w:rsid w:val="007148B5"/>
    <w:rsid w:val="00714C47"/>
    <w:rsid w:val="00714EFD"/>
    <w:rsid w:val="00715B0D"/>
    <w:rsid w:val="00715DB1"/>
    <w:rsid w:val="00715E5B"/>
    <w:rsid w:val="00716462"/>
    <w:rsid w:val="00716618"/>
    <w:rsid w:val="0071691A"/>
    <w:rsid w:val="00716F46"/>
    <w:rsid w:val="007174A7"/>
    <w:rsid w:val="00717883"/>
    <w:rsid w:val="007201FC"/>
    <w:rsid w:val="00721084"/>
    <w:rsid w:val="00721262"/>
    <w:rsid w:val="007218FB"/>
    <w:rsid w:val="00721D9B"/>
    <w:rsid w:val="00722121"/>
    <w:rsid w:val="007224B9"/>
    <w:rsid w:val="00722F94"/>
    <w:rsid w:val="00723AA7"/>
    <w:rsid w:val="0072432E"/>
    <w:rsid w:val="0072489E"/>
    <w:rsid w:val="00724BDF"/>
    <w:rsid w:val="00724EF8"/>
    <w:rsid w:val="0072510A"/>
    <w:rsid w:val="007259F5"/>
    <w:rsid w:val="00726036"/>
    <w:rsid w:val="00726279"/>
    <w:rsid w:val="00726292"/>
    <w:rsid w:val="00726A9B"/>
    <w:rsid w:val="00727230"/>
    <w:rsid w:val="00727530"/>
    <w:rsid w:val="0072774E"/>
    <w:rsid w:val="00730325"/>
    <w:rsid w:val="007303C0"/>
    <w:rsid w:val="007310BE"/>
    <w:rsid w:val="007318E9"/>
    <w:rsid w:val="00731E7C"/>
    <w:rsid w:val="0073210D"/>
    <w:rsid w:val="007329EF"/>
    <w:rsid w:val="0073327A"/>
    <w:rsid w:val="00733334"/>
    <w:rsid w:val="00733400"/>
    <w:rsid w:val="007336FB"/>
    <w:rsid w:val="0073381A"/>
    <w:rsid w:val="00733FF2"/>
    <w:rsid w:val="00734162"/>
    <w:rsid w:val="0073437C"/>
    <w:rsid w:val="00734842"/>
    <w:rsid w:val="00734CDB"/>
    <w:rsid w:val="00734EBE"/>
    <w:rsid w:val="007358DD"/>
    <w:rsid w:val="00735A69"/>
    <w:rsid w:val="0073676A"/>
    <w:rsid w:val="00736874"/>
    <w:rsid w:val="00736DD8"/>
    <w:rsid w:val="007375C9"/>
    <w:rsid w:val="00737C79"/>
    <w:rsid w:val="007400A4"/>
    <w:rsid w:val="0074052B"/>
    <w:rsid w:val="0074076A"/>
    <w:rsid w:val="00741418"/>
    <w:rsid w:val="00741659"/>
    <w:rsid w:val="00741AF4"/>
    <w:rsid w:val="00741DCC"/>
    <w:rsid w:val="00741E82"/>
    <w:rsid w:val="0074203A"/>
    <w:rsid w:val="0074243D"/>
    <w:rsid w:val="007427B5"/>
    <w:rsid w:val="00742865"/>
    <w:rsid w:val="0074296C"/>
    <w:rsid w:val="00742C83"/>
    <w:rsid w:val="00742D57"/>
    <w:rsid w:val="0074360F"/>
    <w:rsid w:val="00744749"/>
    <w:rsid w:val="00744A64"/>
    <w:rsid w:val="00744A7D"/>
    <w:rsid w:val="00744BEC"/>
    <w:rsid w:val="00744D47"/>
    <w:rsid w:val="00744EA0"/>
    <w:rsid w:val="007453F2"/>
    <w:rsid w:val="00745C6B"/>
    <w:rsid w:val="007460D4"/>
    <w:rsid w:val="0074638D"/>
    <w:rsid w:val="00746484"/>
    <w:rsid w:val="0074704F"/>
    <w:rsid w:val="007479A0"/>
    <w:rsid w:val="00747F48"/>
    <w:rsid w:val="00747F4C"/>
    <w:rsid w:val="00750371"/>
    <w:rsid w:val="00750A4C"/>
    <w:rsid w:val="00751091"/>
    <w:rsid w:val="007513A5"/>
    <w:rsid w:val="00751984"/>
    <w:rsid w:val="00751B83"/>
    <w:rsid w:val="00752791"/>
    <w:rsid w:val="00753BEC"/>
    <w:rsid w:val="00754359"/>
    <w:rsid w:val="00754391"/>
    <w:rsid w:val="00754411"/>
    <w:rsid w:val="00754780"/>
    <w:rsid w:val="00754BD9"/>
    <w:rsid w:val="00754E7A"/>
    <w:rsid w:val="0075540C"/>
    <w:rsid w:val="00755AFB"/>
    <w:rsid w:val="00755C64"/>
    <w:rsid w:val="00755DB1"/>
    <w:rsid w:val="00756FF7"/>
    <w:rsid w:val="007574FC"/>
    <w:rsid w:val="007578C2"/>
    <w:rsid w:val="00760221"/>
    <w:rsid w:val="00760975"/>
    <w:rsid w:val="007610D1"/>
    <w:rsid w:val="00761365"/>
    <w:rsid w:val="007613CD"/>
    <w:rsid w:val="00761FDA"/>
    <w:rsid w:val="007621FF"/>
    <w:rsid w:val="0076305C"/>
    <w:rsid w:val="007634E3"/>
    <w:rsid w:val="00763921"/>
    <w:rsid w:val="00763CE9"/>
    <w:rsid w:val="00764194"/>
    <w:rsid w:val="00764262"/>
    <w:rsid w:val="00764E9F"/>
    <w:rsid w:val="00765ED3"/>
    <w:rsid w:val="00766240"/>
    <w:rsid w:val="0076681D"/>
    <w:rsid w:val="00766A65"/>
    <w:rsid w:val="00766B0F"/>
    <w:rsid w:val="007671F5"/>
    <w:rsid w:val="007676B8"/>
    <w:rsid w:val="0077088D"/>
    <w:rsid w:val="00770BFD"/>
    <w:rsid w:val="00771138"/>
    <w:rsid w:val="0077175C"/>
    <w:rsid w:val="00771870"/>
    <w:rsid w:val="00771B26"/>
    <w:rsid w:val="00771BF9"/>
    <w:rsid w:val="0077275A"/>
    <w:rsid w:val="0077284E"/>
    <w:rsid w:val="00772B2E"/>
    <w:rsid w:val="00772D78"/>
    <w:rsid w:val="00772F8A"/>
    <w:rsid w:val="007739C6"/>
    <w:rsid w:val="00773CF7"/>
    <w:rsid w:val="00774113"/>
    <w:rsid w:val="00774889"/>
    <w:rsid w:val="007749F6"/>
    <w:rsid w:val="00774FF5"/>
    <w:rsid w:val="007750B3"/>
    <w:rsid w:val="00775F76"/>
    <w:rsid w:val="007761EA"/>
    <w:rsid w:val="00776AEA"/>
    <w:rsid w:val="007779A7"/>
    <w:rsid w:val="00777B34"/>
    <w:rsid w:val="00777BA0"/>
    <w:rsid w:val="00777D90"/>
    <w:rsid w:val="007803BD"/>
    <w:rsid w:val="007804E9"/>
    <w:rsid w:val="00780D7F"/>
    <w:rsid w:val="007811DC"/>
    <w:rsid w:val="00781263"/>
    <w:rsid w:val="007814B7"/>
    <w:rsid w:val="00781841"/>
    <w:rsid w:val="007820FA"/>
    <w:rsid w:val="0078214B"/>
    <w:rsid w:val="00782238"/>
    <w:rsid w:val="0078285F"/>
    <w:rsid w:val="00783207"/>
    <w:rsid w:val="00783624"/>
    <w:rsid w:val="00783915"/>
    <w:rsid w:val="00783E1D"/>
    <w:rsid w:val="0078483B"/>
    <w:rsid w:val="00784EED"/>
    <w:rsid w:val="00785900"/>
    <w:rsid w:val="00785E4C"/>
    <w:rsid w:val="0078611E"/>
    <w:rsid w:val="0078616A"/>
    <w:rsid w:val="00786958"/>
    <w:rsid w:val="00786ABC"/>
    <w:rsid w:val="00786E71"/>
    <w:rsid w:val="007870F7"/>
    <w:rsid w:val="00787605"/>
    <w:rsid w:val="0079100D"/>
    <w:rsid w:val="00791095"/>
    <w:rsid w:val="00791428"/>
    <w:rsid w:val="0079162F"/>
    <w:rsid w:val="00792603"/>
    <w:rsid w:val="0079270E"/>
    <w:rsid w:val="0079279C"/>
    <w:rsid w:val="00792813"/>
    <w:rsid w:val="0079321C"/>
    <w:rsid w:val="00793568"/>
    <w:rsid w:val="007939F7"/>
    <w:rsid w:val="00793DEB"/>
    <w:rsid w:val="007943E6"/>
    <w:rsid w:val="00794924"/>
    <w:rsid w:val="00794AB1"/>
    <w:rsid w:val="00794D2A"/>
    <w:rsid w:val="00794FA6"/>
    <w:rsid w:val="00795A37"/>
    <w:rsid w:val="00795AFD"/>
    <w:rsid w:val="00795DC9"/>
    <w:rsid w:val="0079605A"/>
    <w:rsid w:val="0079638A"/>
    <w:rsid w:val="00796490"/>
    <w:rsid w:val="0079655D"/>
    <w:rsid w:val="00796BBD"/>
    <w:rsid w:val="00796F3D"/>
    <w:rsid w:val="00797320"/>
    <w:rsid w:val="00797508"/>
    <w:rsid w:val="007A0766"/>
    <w:rsid w:val="007A0BC2"/>
    <w:rsid w:val="007A13BD"/>
    <w:rsid w:val="007A1B44"/>
    <w:rsid w:val="007A1F44"/>
    <w:rsid w:val="007A23FF"/>
    <w:rsid w:val="007A295B"/>
    <w:rsid w:val="007A297C"/>
    <w:rsid w:val="007A2D92"/>
    <w:rsid w:val="007A3424"/>
    <w:rsid w:val="007A3476"/>
    <w:rsid w:val="007A3589"/>
    <w:rsid w:val="007A35EF"/>
    <w:rsid w:val="007A36BD"/>
    <w:rsid w:val="007A3B0E"/>
    <w:rsid w:val="007A3D49"/>
    <w:rsid w:val="007A4296"/>
    <w:rsid w:val="007A43A2"/>
    <w:rsid w:val="007A4D04"/>
    <w:rsid w:val="007A518F"/>
    <w:rsid w:val="007A5A45"/>
    <w:rsid w:val="007A5FF5"/>
    <w:rsid w:val="007A6718"/>
    <w:rsid w:val="007A6BF9"/>
    <w:rsid w:val="007A7245"/>
    <w:rsid w:val="007A7749"/>
    <w:rsid w:val="007A7A96"/>
    <w:rsid w:val="007A7C81"/>
    <w:rsid w:val="007B03AF"/>
    <w:rsid w:val="007B08DC"/>
    <w:rsid w:val="007B0DA6"/>
    <w:rsid w:val="007B0E2D"/>
    <w:rsid w:val="007B0FB8"/>
    <w:rsid w:val="007B1543"/>
    <w:rsid w:val="007B17B2"/>
    <w:rsid w:val="007B199E"/>
    <w:rsid w:val="007B1AC0"/>
    <w:rsid w:val="007B1E4E"/>
    <w:rsid w:val="007B270A"/>
    <w:rsid w:val="007B2D02"/>
    <w:rsid w:val="007B2D3B"/>
    <w:rsid w:val="007B3174"/>
    <w:rsid w:val="007B334C"/>
    <w:rsid w:val="007B3C11"/>
    <w:rsid w:val="007B52CD"/>
    <w:rsid w:val="007B5730"/>
    <w:rsid w:val="007B6608"/>
    <w:rsid w:val="007B675E"/>
    <w:rsid w:val="007B6787"/>
    <w:rsid w:val="007B7DC1"/>
    <w:rsid w:val="007B7EDB"/>
    <w:rsid w:val="007C04AF"/>
    <w:rsid w:val="007C0516"/>
    <w:rsid w:val="007C08B1"/>
    <w:rsid w:val="007C0B34"/>
    <w:rsid w:val="007C19AD"/>
    <w:rsid w:val="007C19B8"/>
    <w:rsid w:val="007C218C"/>
    <w:rsid w:val="007C2B7B"/>
    <w:rsid w:val="007C3598"/>
    <w:rsid w:val="007C3746"/>
    <w:rsid w:val="007C39A1"/>
    <w:rsid w:val="007C3B6D"/>
    <w:rsid w:val="007C3C9B"/>
    <w:rsid w:val="007C3EAD"/>
    <w:rsid w:val="007C3FA8"/>
    <w:rsid w:val="007C4A9F"/>
    <w:rsid w:val="007C5941"/>
    <w:rsid w:val="007C63DF"/>
    <w:rsid w:val="007C659C"/>
    <w:rsid w:val="007C68DA"/>
    <w:rsid w:val="007C79F3"/>
    <w:rsid w:val="007D0623"/>
    <w:rsid w:val="007D0E30"/>
    <w:rsid w:val="007D10D5"/>
    <w:rsid w:val="007D14CE"/>
    <w:rsid w:val="007D1519"/>
    <w:rsid w:val="007D1726"/>
    <w:rsid w:val="007D229A"/>
    <w:rsid w:val="007D2F44"/>
    <w:rsid w:val="007D2F4D"/>
    <w:rsid w:val="007D4178"/>
    <w:rsid w:val="007D4378"/>
    <w:rsid w:val="007D45F1"/>
    <w:rsid w:val="007D4D33"/>
    <w:rsid w:val="007D4D61"/>
    <w:rsid w:val="007D6AFD"/>
    <w:rsid w:val="007D6E8E"/>
    <w:rsid w:val="007D7175"/>
    <w:rsid w:val="007D7654"/>
    <w:rsid w:val="007E094F"/>
    <w:rsid w:val="007E0E4C"/>
    <w:rsid w:val="007E1369"/>
    <w:rsid w:val="007E13E7"/>
    <w:rsid w:val="007E14E0"/>
    <w:rsid w:val="007E1548"/>
    <w:rsid w:val="007E188D"/>
    <w:rsid w:val="007E1A1B"/>
    <w:rsid w:val="007E1A88"/>
    <w:rsid w:val="007E1BE6"/>
    <w:rsid w:val="007E1DF8"/>
    <w:rsid w:val="007E1F25"/>
    <w:rsid w:val="007E3447"/>
    <w:rsid w:val="007E350A"/>
    <w:rsid w:val="007E4C88"/>
    <w:rsid w:val="007E54EE"/>
    <w:rsid w:val="007E54EF"/>
    <w:rsid w:val="007E585E"/>
    <w:rsid w:val="007E5E61"/>
    <w:rsid w:val="007E6723"/>
    <w:rsid w:val="007E6FC8"/>
    <w:rsid w:val="007E703A"/>
    <w:rsid w:val="007E792E"/>
    <w:rsid w:val="007E7973"/>
    <w:rsid w:val="007E7D26"/>
    <w:rsid w:val="007E7DDF"/>
    <w:rsid w:val="007E7E5E"/>
    <w:rsid w:val="007F0647"/>
    <w:rsid w:val="007F11C8"/>
    <w:rsid w:val="007F1CFB"/>
    <w:rsid w:val="007F1DAB"/>
    <w:rsid w:val="007F1EA7"/>
    <w:rsid w:val="007F220B"/>
    <w:rsid w:val="007F2796"/>
    <w:rsid w:val="007F27DD"/>
    <w:rsid w:val="007F2DDC"/>
    <w:rsid w:val="007F3AB0"/>
    <w:rsid w:val="007F3DE5"/>
    <w:rsid w:val="007F4858"/>
    <w:rsid w:val="007F4E6F"/>
    <w:rsid w:val="007F5032"/>
    <w:rsid w:val="007F531D"/>
    <w:rsid w:val="007F540B"/>
    <w:rsid w:val="007F5934"/>
    <w:rsid w:val="007F5A0E"/>
    <w:rsid w:val="007F6546"/>
    <w:rsid w:val="007F6880"/>
    <w:rsid w:val="007F7573"/>
    <w:rsid w:val="007F76B4"/>
    <w:rsid w:val="007F774F"/>
    <w:rsid w:val="008001B4"/>
    <w:rsid w:val="00800769"/>
    <w:rsid w:val="00800841"/>
    <w:rsid w:val="00800B3D"/>
    <w:rsid w:val="00800E72"/>
    <w:rsid w:val="00800ED2"/>
    <w:rsid w:val="0080146B"/>
    <w:rsid w:val="00801650"/>
    <w:rsid w:val="00801B09"/>
    <w:rsid w:val="008024C5"/>
    <w:rsid w:val="0080268B"/>
    <w:rsid w:val="00802969"/>
    <w:rsid w:val="00802E74"/>
    <w:rsid w:val="0080435A"/>
    <w:rsid w:val="00804378"/>
    <w:rsid w:val="00804B92"/>
    <w:rsid w:val="00804E21"/>
    <w:rsid w:val="00805092"/>
    <w:rsid w:val="008060E7"/>
    <w:rsid w:val="00806936"/>
    <w:rsid w:val="00806AAF"/>
    <w:rsid w:val="008070AC"/>
    <w:rsid w:val="008070FB"/>
    <w:rsid w:val="008072B8"/>
    <w:rsid w:val="0080786D"/>
    <w:rsid w:val="00807D1E"/>
    <w:rsid w:val="0081008C"/>
    <w:rsid w:val="008101FD"/>
    <w:rsid w:val="008106C4"/>
    <w:rsid w:val="008109F9"/>
    <w:rsid w:val="00810D8D"/>
    <w:rsid w:val="00811835"/>
    <w:rsid w:val="00811A4A"/>
    <w:rsid w:val="00811AC8"/>
    <w:rsid w:val="00811D1F"/>
    <w:rsid w:val="0081241C"/>
    <w:rsid w:val="008124CF"/>
    <w:rsid w:val="008137A7"/>
    <w:rsid w:val="00813814"/>
    <w:rsid w:val="00813C85"/>
    <w:rsid w:val="00814C48"/>
    <w:rsid w:val="00814D55"/>
    <w:rsid w:val="0081581D"/>
    <w:rsid w:val="00815C31"/>
    <w:rsid w:val="00815C36"/>
    <w:rsid w:val="00815C81"/>
    <w:rsid w:val="00816197"/>
    <w:rsid w:val="0081703B"/>
    <w:rsid w:val="008170E9"/>
    <w:rsid w:val="008172BE"/>
    <w:rsid w:val="008178CF"/>
    <w:rsid w:val="00817B71"/>
    <w:rsid w:val="00820244"/>
    <w:rsid w:val="00820272"/>
    <w:rsid w:val="00820E5B"/>
    <w:rsid w:val="008216D3"/>
    <w:rsid w:val="008221B3"/>
    <w:rsid w:val="008221DD"/>
    <w:rsid w:val="0082248E"/>
    <w:rsid w:val="0082255B"/>
    <w:rsid w:val="00822AAF"/>
    <w:rsid w:val="00822C70"/>
    <w:rsid w:val="008240BC"/>
    <w:rsid w:val="00824436"/>
    <w:rsid w:val="00824600"/>
    <w:rsid w:val="0082499E"/>
    <w:rsid w:val="00824FDF"/>
    <w:rsid w:val="0082510A"/>
    <w:rsid w:val="00825125"/>
    <w:rsid w:val="008254E2"/>
    <w:rsid w:val="008256FE"/>
    <w:rsid w:val="008257CA"/>
    <w:rsid w:val="008257CC"/>
    <w:rsid w:val="00825D73"/>
    <w:rsid w:val="00825F48"/>
    <w:rsid w:val="00826A0F"/>
    <w:rsid w:val="008274BF"/>
    <w:rsid w:val="00827A5E"/>
    <w:rsid w:val="00827F64"/>
    <w:rsid w:val="0083037F"/>
    <w:rsid w:val="0083076F"/>
    <w:rsid w:val="00830DC3"/>
    <w:rsid w:val="00831555"/>
    <w:rsid w:val="00831E9D"/>
    <w:rsid w:val="00831F52"/>
    <w:rsid w:val="00832154"/>
    <w:rsid w:val="00832A9E"/>
    <w:rsid w:val="00832F5C"/>
    <w:rsid w:val="00833821"/>
    <w:rsid w:val="00833BFB"/>
    <w:rsid w:val="008340A9"/>
    <w:rsid w:val="00834353"/>
    <w:rsid w:val="00834FD8"/>
    <w:rsid w:val="0083536C"/>
    <w:rsid w:val="008359E0"/>
    <w:rsid w:val="00835A0E"/>
    <w:rsid w:val="00837687"/>
    <w:rsid w:val="008376F6"/>
    <w:rsid w:val="00837D5B"/>
    <w:rsid w:val="00840607"/>
    <w:rsid w:val="00840A75"/>
    <w:rsid w:val="00840B32"/>
    <w:rsid w:val="00840CF3"/>
    <w:rsid w:val="008413C1"/>
    <w:rsid w:val="008414F4"/>
    <w:rsid w:val="00841A60"/>
    <w:rsid w:val="00841AC8"/>
    <w:rsid w:val="00841CD2"/>
    <w:rsid w:val="00841D4C"/>
    <w:rsid w:val="0084282A"/>
    <w:rsid w:val="00842B77"/>
    <w:rsid w:val="0084309F"/>
    <w:rsid w:val="00843169"/>
    <w:rsid w:val="00843451"/>
    <w:rsid w:val="00843E99"/>
    <w:rsid w:val="008442D9"/>
    <w:rsid w:val="0084468A"/>
    <w:rsid w:val="0084486D"/>
    <w:rsid w:val="00844B32"/>
    <w:rsid w:val="00844F2A"/>
    <w:rsid w:val="00845217"/>
    <w:rsid w:val="00845C12"/>
    <w:rsid w:val="008469D9"/>
    <w:rsid w:val="00846DC0"/>
    <w:rsid w:val="00847346"/>
    <w:rsid w:val="008474A7"/>
    <w:rsid w:val="008500FB"/>
    <w:rsid w:val="00850290"/>
    <w:rsid w:val="008506B6"/>
    <w:rsid w:val="00850956"/>
    <w:rsid w:val="00850976"/>
    <w:rsid w:val="00850AE0"/>
    <w:rsid w:val="008514A3"/>
    <w:rsid w:val="00851FA7"/>
    <w:rsid w:val="00852150"/>
    <w:rsid w:val="008524D2"/>
    <w:rsid w:val="00852BF2"/>
    <w:rsid w:val="00852E19"/>
    <w:rsid w:val="00853EDF"/>
    <w:rsid w:val="00853F50"/>
    <w:rsid w:val="00854B2B"/>
    <w:rsid w:val="00855595"/>
    <w:rsid w:val="00856158"/>
    <w:rsid w:val="00856833"/>
    <w:rsid w:val="00856840"/>
    <w:rsid w:val="00856CA6"/>
    <w:rsid w:val="00856CAC"/>
    <w:rsid w:val="00856E5B"/>
    <w:rsid w:val="00857B85"/>
    <w:rsid w:val="008606C3"/>
    <w:rsid w:val="0086087C"/>
    <w:rsid w:val="00860ABD"/>
    <w:rsid w:val="00860D8E"/>
    <w:rsid w:val="0086105D"/>
    <w:rsid w:val="00861951"/>
    <w:rsid w:val="00861EBC"/>
    <w:rsid w:val="0086275E"/>
    <w:rsid w:val="0086357C"/>
    <w:rsid w:val="008635F0"/>
    <w:rsid w:val="008636A1"/>
    <w:rsid w:val="0086371C"/>
    <w:rsid w:val="00863F2C"/>
    <w:rsid w:val="00864440"/>
    <w:rsid w:val="00864C93"/>
    <w:rsid w:val="00864D76"/>
    <w:rsid w:val="008650FC"/>
    <w:rsid w:val="008651EF"/>
    <w:rsid w:val="0086616E"/>
    <w:rsid w:val="00866EB3"/>
    <w:rsid w:val="0086701A"/>
    <w:rsid w:val="00867086"/>
    <w:rsid w:val="00867BD2"/>
    <w:rsid w:val="008706B2"/>
    <w:rsid w:val="008712FD"/>
    <w:rsid w:val="008716A1"/>
    <w:rsid w:val="008723AB"/>
    <w:rsid w:val="00872D3F"/>
    <w:rsid w:val="008733E4"/>
    <w:rsid w:val="00873F15"/>
    <w:rsid w:val="00874096"/>
    <w:rsid w:val="00874321"/>
    <w:rsid w:val="00874408"/>
    <w:rsid w:val="008744E6"/>
    <w:rsid w:val="00874623"/>
    <w:rsid w:val="00874831"/>
    <w:rsid w:val="00875000"/>
    <w:rsid w:val="008756A4"/>
    <w:rsid w:val="00875F73"/>
    <w:rsid w:val="0087676B"/>
    <w:rsid w:val="00876840"/>
    <w:rsid w:val="00877405"/>
    <w:rsid w:val="00877866"/>
    <w:rsid w:val="00877D4C"/>
    <w:rsid w:val="00880066"/>
    <w:rsid w:val="00880AD8"/>
    <w:rsid w:val="00880EAE"/>
    <w:rsid w:val="00880F30"/>
    <w:rsid w:val="008810BE"/>
    <w:rsid w:val="008810C4"/>
    <w:rsid w:val="0088116E"/>
    <w:rsid w:val="008812AC"/>
    <w:rsid w:val="008833E8"/>
    <w:rsid w:val="00883879"/>
    <w:rsid w:val="00883CD4"/>
    <w:rsid w:val="00884191"/>
    <w:rsid w:val="00884B32"/>
    <w:rsid w:val="0088514A"/>
    <w:rsid w:val="00885864"/>
    <w:rsid w:val="00886083"/>
    <w:rsid w:val="00886A79"/>
    <w:rsid w:val="00886AE9"/>
    <w:rsid w:val="00887AE5"/>
    <w:rsid w:val="00887B23"/>
    <w:rsid w:val="00887B48"/>
    <w:rsid w:val="008906EB"/>
    <w:rsid w:val="00890755"/>
    <w:rsid w:val="00890EDB"/>
    <w:rsid w:val="008911C1"/>
    <w:rsid w:val="0089176E"/>
    <w:rsid w:val="008917E0"/>
    <w:rsid w:val="00891AAE"/>
    <w:rsid w:val="00891CDD"/>
    <w:rsid w:val="0089219E"/>
    <w:rsid w:val="00892365"/>
    <w:rsid w:val="008923E5"/>
    <w:rsid w:val="00892BE5"/>
    <w:rsid w:val="0089338B"/>
    <w:rsid w:val="0089387C"/>
    <w:rsid w:val="008941FC"/>
    <w:rsid w:val="0089444E"/>
    <w:rsid w:val="0089479E"/>
    <w:rsid w:val="008949DF"/>
    <w:rsid w:val="008951DB"/>
    <w:rsid w:val="00895820"/>
    <w:rsid w:val="00895A5C"/>
    <w:rsid w:val="00895B45"/>
    <w:rsid w:val="00896A4A"/>
    <w:rsid w:val="00896C81"/>
    <w:rsid w:val="00896D83"/>
    <w:rsid w:val="00897709"/>
    <w:rsid w:val="00897B61"/>
    <w:rsid w:val="00897EB8"/>
    <w:rsid w:val="008A0794"/>
    <w:rsid w:val="008A0AB2"/>
    <w:rsid w:val="008A0CFC"/>
    <w:rsid w:val="008A12FE"/>
    <w:rsid w:val="008A15A0"/>
    <w:rsid w:val="008A175F"/>
    <w:rsid w:val="008A1A39"/>
    <w:rsid w:val="008A1C1C"/>
    <w:rsid w:val="008A2856"/>
    <w:rsid w:val="008A28B6"/>
    <w:rsid w:val="008A2BB1"/>
    <w:rsid w:val="008A2C9D"/>
    <w:rsid w:val="008A2D4D"/>
    <w:rsid w:val="008A2F14"/>
    <w:rsid w:val="008A2F64"/>
    <w:rsid w:val="008A3004"/>
    <w:rsid w:val="008A3362"/>
    <w:rsid w:val="008A3466"/>
    <w:rsid w:val="008A389F"/>
    <w:rsid w:val="008A3D02"/>
    <w:rsid w:val="008A4007"/>
    <w:rsid w:val="008A5113"/>
    <w:rsid w:val="008A58EB"/>
    <w:rsid w:val="008A5940"/>
    <w:rsid w:val="008A63D1"/>
    <w:rsid w:val="008A6E3A"/>
    <w:rsid w:val="008A73B2"/>
    <w:rsid w:val="008A7BB6"/>
    <w:rsid w:val="008B0182"/>
    <w:rsid w:val="008B043F"/>
    <w:rsid w:val="008B0808"/>
    <w:rsid w:val="008B0AEC"/>
    <w:rsid w:val="008B0F5B"/>
    <w:rsid w:val="008B183F"/>
    <w:rsid w:val="008B1C12"/>
    <w:rsid w:val="008B1E53"/>
    <w:rsid w:val="008B1E5B"/>
    <w:rsid w:val="008B274A"/>
    <w:rsid w:val="008B289E"/>
    <w:rsid w:val="008B2C11"/>
    <w:rsid w:val="008B389D"/>
    <w:rsid w:val="008B3C5C"/>
    <w:rsid w:val="008B4298"/>
    <w:rsid w:val="008B49D6"/>
    <w:rsid w:val="008B5032"/>
    <w:rsid w:val="008B5299"/>
    <w:rsid w:val="008B56A9"/>
    <w:rsid w:val="008B5801"/>
    <w:rsid w:val="008B59AD"/>
    <w:rsid w:val="008B5A5F"/>
    <w:rsid w:val="008B5AB0"/>
    <w:rsid w:val="008B5C28"/>
    <w:rsid w:val="008B6054"/>
    <w:rsid w:val="008B692F"/>
    <w:rsid w:val="008B6E0D"/>
    <w:rsid w:val="008B6FBA"/>
    <w:rsid w:val="008B70AD"/>
    <w:rsid w:val="008B7B08"/>
    <w:rsid w:val="008C0406"/>
    <w:rsid w:val="008C0C99"/>
    <w:rsid w:val="008C0FA7"/>
    <w:rsid w:val="008C13F0"/>
    <w:rsid w:val="008C167A"/>
    <w:rsid w:val="008C1F26"/>
    <w:rsid w:val="008C2338"/>
    <w:rsid w:val="008C2A3A"/>
    <w:rsid w:val="008C36D0"/>
    <w:rsid w:val="008C3B7E"/>
    <w:rsid w:val="008C4266"/>
    <w:rsid w:val="008C469A"/>
    <w:rsid w:val="008C4774"/>
    <w:rsid w:val="008C4AFE"/>
    <w:rsid w:val="008C4C7E"/>
    <w:rsid w:val="008C592E"/>
    <w:rsid w:val="008C5C46"/>
    <w:rsid w:val="008C6122"/>
    <w:rsid w:val="008C6184"/>
    <w:rsid w:val="008C6CFD"/>
    <w:rsid w:val="008C785E"/>
    <w:rsid w:val="008C79FD"/>
    <w:rsid w:val="008C7A77"/>
    <w:rsid w:val="008D035A"/>
    <w:rsid w:val="008D06E2"/>
    <w:rsid w:val="008D0AFB"/>
    <w:rsid w:val="008D1511"/>
    <w:rsid w:val="008D1B3C"/>
    <w:rsid w:val="008D1D3F"/>
    <w:rsid w:val="008D312A"/>
    <w:rsid w:val="008D3141"/>
    <w:rsid w:val="008D32DF"/>
    <w:rsid w:val="008D35E9"/>
    <w:rsid w:val="008D35F2"/>
    <w:rsid w:val="008D3959"/>
    <w:rsid w:val="008D3966"/>
    <w:rsid w:val="008D4352"/>
    <w:rsid w:val="008D50DD"/>
    <w:rsid w:val="008D53EC"/>
    <w:rsid w:val="008D60BC"/>
    <w:rsid w:val="008D6D7B"/>
    <w:rsid w:val="008D7244"/>
    <w:rsid w:val="008D7EA4"/>
    <w:rsid w:val="008D7EA8"/>
    <w:rsid w:val="008D7EB7"/>
    <w:rsid w:val="008E0CCC"/>
    <w:rsid w:val="008E0EB8"/>
    <w:rsid w:val="008E10A6"/>
    <w:rsid w:val="008E1271"/>
    <w:rsid w:val="008E184A"/>
    <w:rsid w:val="008E2251"/>
    <w:rsid w:val="008E24B3"/>
    <w:rsid w:val="008E24CA"/>
    <w:rsid w:val="008E2C09"/>
    <w:rsid w:val="008E2F6E"/>
    <w:rsid w:val="008E38AD"/>
    <w:rsid w:val="008E39F2"/>
    <w:rsid w:val="008E3EE7"/>
    <w:rsid w:val="008E3EEC"/>
    <w:rsid w:val="008E453F"/>
    <w:rsid w:val="008E5B48"/>
    <w:rsid w:val="008E5BF2"/>
    <w:rsid w:val="008E5C81"/>
    <w:rsid w:val="008E5F26"/>
    <w:rsid w:val="008E70C6"/>
    <w:rsid w:val="008E78A7"/>
    <w:rsid w:val="008E7D87"/>
    <w:rsid w:val="008E7DBC"/>
    <w:rsid w:val="008E7F02"/>
    <w:rsid w:val="008E7F50"/>
    <w:rsid w:val="008F046F"/>
    <w:rsid w:val="008F09C1"/>
    <w:rsid w:val="008F0A38"/>
    <w:rsid w:val="008F0AC0"/>
    <w:rsid w:val="008F0F84"/>
    <w:rsid w:val="008F1014"/>
    <w:rsid w:val="008F10C7"/>
    <w:rsid w:val="008F11C9"/>
    <w:rsid w:val="008F23D8"/>
    <w:rsid w:val="008F288A"/>
    <w:rsid w:val="008F2D56"/>
    <w:rsid w:val="008F2FD5"/>
    <w:rsid w:val="008F341A"/>
    <w:rsid w:val="008F37E5"/>
    <w:rsid w:val="008F3A2B"/>
    <w:rsid w:val="008F3D25"/>
    <w:rsid w:val="008F4358"/>
    <w:rsid w:val="008F44B8"/>
    <w:rsid w:val="008F4742"/>
    <w:rsid w:val="008F48C2"/>
    <w:rsid w:val="008F552B"/>
    <w:rsid w:val="008F5840"/>
    <w:rsid w:val="008F5BEA"/>
    <w:rsid w:val="008F5EEF"/>
    <w:rsid w:val="008F66FE"/>
    <w:rsid w:val="008F72CC"/>
    <w:rsid w:val="008F72CD"/>
    <w:rsid w:val="008F77E6"/>
    <w:rsid w:val="008F791A"/>
    <w:rsid w:val="0090127C"/>
    <w:rsid w:val="00901728"/>
    <w:rsid w:val="00901CE3"/>
    <w:rsid w:val="00902AB0"/>
    <w:rsid w:val="0090310F"/>
    <w:rsid w:val="00903802"/>
    <w:rsid w:val="00904704"/>
    <w:rsid w:val="00904C35"/>
    <w:rsid w:val="00904FA3"/>
    <w:rsid w:val="0090627E"/>
    <w:rsid w:val="00906922"/>
    <w:rsid w:val="0090696D"/>
    <w:rsid w:val="00906CD6"/>
    <w:rsid w:val="00906D13"/>
    <w:rsid w:val="00906E4D"/>
    <w:rsid w:val="00906F31"/>
    <w:rsid w:val="0090745A"/>
    <w:rsid w:val="009076EC"/>
    <w:rsid w:val="009078B3"/>
    <w:rsid w:val="00907A77"/>
    <w:rsid w:val="00907E00"/>
    <w:rsid w:val="0091088D"/>
    <w:rsid w:val="00910916"/>
    <w:rsid w:val="00910C82"/>
    <w:rsid w:val="00910FB3"/>
    <w:rsid w:val="00910FC9"/>
    <w:rsid w:val="0091107C"/>
    <w:rsid w:val="00911367"/>
    <w:rsid w:val="0091176D"/>
    <w:rsid w:val="00911B93"/>
    <w:rsid w:val="0091214C"/>
    <w:rsid w:val="009122BE"/>
    <w:rsid w:val="0091291A"/>
    <w:rsid w:val="00913612"/>
    <w:rsid w:val="0091366A"/>
    <w:rsid w:val="00913824"/>
    <w:rsid w:val="00913B4F"/>
    <w:rsid w:val="00913E3D"/>
    <w:rsid w:val="009155AB"/>
    <w:rsid w:val="00915757"/>
    <w:rsid w:val="009159B3"/>
    <w:rsid w:val="00916181"/>
    <w:rsid w:val="0091659A"/>
    <w:rsid w:val="009166C4"/>
    <w:rsid w:val="00916C5C"/>
    <w:rsid w:val="00917ED5"/>
    <w:rsid w:val="009201EB"/>
    <w:rsid w:val="009204C5"/>
    <w:rsid w:val="0092062C"/>
    <w:rsid w:val="009208BA"/>
    <w:rsid w:val="0092098A"/>
    <w:rsid w:val="00920C1A"/>
    <w:rsid w:val="00921384"/>
    <w:rsid w:val="0092180D"/>
    <w:rsid w:val="0092193E"/>
    <w:rsid w:val="009220BB"/>
    <w:rsid w:val="00922458"/>
    <w:rsid w:val="0092279C"/>
    <w:rsid w:val="009227C7"/>
    <w:rsid w:val="00922C8A"/>
    <w:rsid w:val="009232C9"/>
    <w:rsid w:val="00923608"/>
    <w:rsid w:val="009238E5"/>
    <w:rsid w:val="0092398B"/>
    <w:rsid w:val="00923A64"/>
    <w:rsid w:val="00923CE4"/>
    <w:rsid w:val="00923DF9"/>
    <w:rsid w:val="00923F12"/>
    <w:rsid w:val="0092425B"/>
    <w:rsid w:val="009245C2"/>
    <w:rsid w:val="00924F22"/>
    <w:rsid w:val="00924FF8"/>
    <w:rsid w:val="00925330"/>
    <w:rsid w:val="00925BA8"/>
    <w:rsid w:val="00926DA7"/>
    <w:rsid w:val="00927A57"/>
    <w:rsid w:val="00927F8B"/>
    <w:rsid w:val="009302AF"/>
    <w:rsid w:val="0093094D"/>
    <w:rsid w:val="009314BA"/>
    <w:rsid w:val="00931907"/>
    <w:rsid w:val="00931B8A"/>
    <w:rsid w:val="0093249A"/>
    <w:rsid w:val="009328C7"/>
    <w:rsid w:val="009336EC"/>
    <w:rsid w:val="0093373B"/>
    <w:rsid w:val="00933F56"/>
    <w:rsid w:val="0093415C"/>
    <w:rsid w:val="009347E0"/>
    <w:rsid w:val="00934C13"/>
    <w:rsid w:val="00935228"/>
    <w:rsid w:val="009355A2"/>
    <w:rsid w:val="0093593E"/>
    <w:rsid w:val="00935F9E"/>
    <w:rsid w:val="00936D98"/>
    <w:rsid w:val="009371C8"/>
    <w:rsid w:val="0093740A"/>
    <w:rsid w:val="00937729"/>
    <w:rsid w:val="00937776"/>
    <w:rsid w:val="00937A60"/>
    <w:rsid w:val="009408AC"/>
    <w:rsid w:val="0094127E"/>
    <w:rsid w:val="0094140E"/>
    <w:rsid w:val="009415FF"/>
    <w:rsid w:val="00941635"/>
    <w:rsid w:val="0094248C"/>
    <w:rsid w:val="00942C80"/>
    <w:rsid w:val="00942D67"/>
    <w:rsid w:val="00943197"/>
    <w:rsid w:val="009435F2"/>
    <w:rsid w:val="009438B0"/>
    <w:rsid w:val="00945180"/>
    <w:rsid w:val="009452C3"/>
    <w:rsid w:val="0094590C"/>
    <w:rsid w:val="0094617F"/>
    <w:rsid w:val="00946355"/>
    <w:rsid w:val="009468B7"/>
    <w:rsid w:val="009469C7"/>
    <w:rsid w:val="00946C23"/>
    <w:rsid w:val="0094724E"/>
    <w:rsid w:val="00947973"/>
    <w:rsid w:val="00947BE6"/>
    <w:rsid w:val="00947FAB"/>
    <w:rsid w:val="0095048D"/>
    <w:rsid w:val="00950D41"/>
    <w:rsid w:val="00951ABA"/>
    <w:rsid w:val="00951ADB"/>
    <w:rsid w:val="00951E68"/>
    <w:rsid w:val="00951EE2"/>
    <w:rsid w:val="00952301"/>
    <w:rsid w:val="0095304D"/>
    <w:rsid w:val="00953210"/>
    <w:rsid w:val="0095380C"/>
    <w:rsid w:val="00954353"/>
    <w:rsid w:val="00954E9E"/>
    <w:rsid w:val="00955B8E"/>
    <w:rsid w:val="00955C0A"/>
    <w:rsid w:val="00955C41"/>
    <w:rsid w:val="00955C4F"/>
    <w:rsid w:val="00955DBF"/>
    <w:rsid w:val="0095682A"/>
    <w:rsid w:val="00956B9D"/>
    <w:rsid w:val="009601A2"/>
    <w:rsid w:val="009604B1"/>
    <w:rsid w:val="009609F9"/>
    <w:rsid w:val="00961A84"/>
    <w:rsid w:val="00961D32"/>
    <w:rsid w:val="00962F55"/>
    <w:rsid w:val="00963756"/>
    <w:rsid w:val="009643F6"/>
    <w:rsid w:val="00964D36"/>
    <w:rsid w:val="009650A8"/>
    <w:rsid w:val="00965217"/>
    <w:rsid w:val="009657CE"/>
    <w:rsid w:val="009657F1"/>
    <w:rsid w:val="0096625D"/>
    <w:rsid w:val="009669A0"/>
    <w:rsid w:val="009676F3"/>
    <w:rsid w:val="00967ACB"/>
    <w:rsid w:val="00970117"/>
    <w:rsid w:val="00970886"/>
    <w:rsid w:val="009709F8"/>
    <w:rsid w:val="00970A41"/>
    <w:rsid w:val="00970EB5"/>
    <w:rsid w:val="009712B1"/>
    <w:rsid w:val="00972929"/>
    <w:rsid w:val="00972F91"/>
    <w:rsid w:val="00973827"/>
    <w:rsid w:val="00973DF5"/>
    <w:rsid w:val="00973DFA"/>
    <w:rsid w:val="00973E1C"/>
    <w:rsid w:val="00973EFA"/>
    <w:rsid w:val="0097418B"/>
    <w:rsid w:val="009741B4"/>
    <w:rsid w:val="009742D3"/>
    <w:rsid w:val="009747EA"/>
    <w:rsid w:val="00975458"/>
    <w:rsid w:val="00975675"/>
    <w:rsid w:val="00976013"/>
    <w:rsid w:val="009764A2"/>
    <w:rsid w:val="0097654D"/>
    <w:rsid w:val="00976A73"/>
    <w:rsid w:val="00977030"/>
    <w:rsid w:val="009778ED"/>
    <w:rsid w:val="00977BA7"/>
    <w:rsid w:val="00980F25"/>
    <w:rsid w:val="0098194F"/>
    <w:rsid w:val="00981DD3"/>
    <w:rsid w:val="00981F81"/>
    <w:rsid w:val="009826C8"/>
    <w:rsid w:val="00982971"/>
    <w:rsid w:val="00982F2A"/>
    <w:rsid w:val="0098316B"/>
    <w:rsid w:val="009833FF"/>
    <w:rsid w:val="0098342D"/>
    <w:rsid w:val="009836E4"/>
    <w:rsid w:val="00984090"/>
    <w:rsid w:val="0098412F"/>
    <w:rsid w:val="00984D8B"/>
    <w:rsid w:val="00984F14"/>
    <w:rsid w:val="00985F28"/>
    <w:rsid w:val="00986149"/>
    <w:rsid w:val="00986176"/>
    <w:rsid w:val="00986376"/>
    <w:rsid w:val="00986E7F"/>
    <w:rsid w:val="00987196"/>
    <w:rsid w:val="00987404"/>
    <w:rsid w:val="00987536"/>
    <w:rsid w:val="0098759A"/>
    <w:rsid w:val="00990BD5"/>
    <w:rsid w:val="0099164B"/>
    <w:rsid w:val="0099196F"/>
    <w:rsid w:val="00991A51"/>
    <w:rsid w:val="00991BAC"/>
    <w:rsid w:val="00992288"/>
    <w:rsid w:val="00992B98"/>
    <w:rsid w:val="00993159"/>
    <w:rsid w:val="009934CA"/>
    <w:rsid w:val="0099359F"/>
    <w:rsid w:val="00993C0A"/>
    <w:rsid w:val="00993F4D"/>
    <w:rsid w:val="00994871"/>
    <w:rsid w:val="00994E08"/>
    <w:rsid w:val="009951F9"/>
    <w:rsid w:val="00995C95"/>
    <w:rsid w:val="00995E85"/>
    <w:rsid w:val="00996468"/>
    <w:rsid w:val="00996876"/>
    <w:rsid w:val="00996B42"/>
    <w:rsid w:val="00996FFA"/>
    <w:rsid w:val="00997207"/>
    <w:rsid w:val="009973F1"/>
    <w:rsid w:val="009973F3"/>
    <w:rsid w:val="009A0017"/>
    <w:rsid w:val="009A010D"/>
    <w:rsid w:val="009A08B6"/>
    <w:rsid w:val="009A0A9B"/>
    <w:rsid w:val="009A0C6F"/>
    <w:rsid w:val="009A0DD4"/>
    <w:rsid w:val="009A0F32"/>
    <w:rsid w:val="009A103E"/>
    <w:rsid w:val="009A14EF"/>
    <w:rsid w:val="009A1A31"/>
    <w:rsid w:val="009A2409"/>
    <w:rsid w:val="009A289F"/>
    <w:rsid w:val="009A2A4C"/>
    <w:rsid w:val="009A2DF9"/>
    <w:rsid w:val="009A3A86"/>
    <w:rsid w:val="009A3EB3"/>
    <w:rsid w:val="009A4869"/>
    <w:rsid w:val="009A4BB0"/>
    <w:rsid w:val="009A4F65"/>
    <w:rsid w:val="009A5876"/>
    <w:rsid w:val="009A5BE0"/>
    <w:rsid w:val="009A65CD"/>
    <w:rsid w:val="009A6A6B"/>
    <w:rsid w:val="009A6CD8"/>
    <w:rsid w:val="009B06E4"/>
    <w:rsid w:val="009B0FDB"/>
    <w:rsid w:val="009B16F6"/>
    <w:rsid w:val="009B1CDA"/>
    <w:rsid w:val="009B1EF9"/>
    <w:rsid w:val="009B2021"/>
    <w:rsid w:val="009B26AC"/>
    <w:rsid w:val="009B334B"/>
    <w:rsid w:val="009B37E2"/>
    <w:rsid w:val="009B3C0B"/>
    <w:rsid w:val="009B3E8F"/>
    <w:rsid w:val="009B3F50"/>
    <w:rsid w:val="009B42C3"/>
    <w:rsid w:val="009B4519"/>
    <w:rsid w:val="009B491D"/>
    <w:rsid w:val="009B506B"/>
    <w:rsid w:val="009B57EF"/>
    <w:rsid w:val="009B5954"/>
    <w:rsid w:val="009B5B85"/>
    <w:rsid w:val="009B6640"/>
    <w:rsid w:val="009B6C3B"/>
    <w:rsid w:val="009B6D76"/>
    <w:rsid w:val="009B6EC3"/>
    <w:rsid w:val="009B6F50"/>
    <w:rsid w:val="009B7204"/>
    <w:rsid w:val="009B79F0"/>
    <w:rsid w:val="009B7C70"/>
    <w:rsid w:val="009C0053"/>
    <w:rsid w:val="009C0074"/>
    <w:rsid w:val="009C0564"/>
    <w:rsid w:val="009C069C"/>
    <w:rsid w:val="009C0708"/>
    <w:rsid w:val="009C0AEA"/>
    <w:rsid w:val="009C10EE"/>
    <w:rsid w:val="009C1FC7"/>
    <w:rsid w:val="009C2685"/>
    <w:rsid w:val="009C28F7"/>
    <w:rsid w:val="009C2A5D"/>
    <w:rsid w:val="009C34C0"/>
    <w:rsid w:val="009C39BC"/>
    <w:rsid w:val="009C3D87"/>
    <w:rsid w:val="009C4BC2"/>
    <w:rsid w:val="009C4D22"/>
    <w:rsid w:val="009C4F2A"/>
    <w:rsid w:val="009C5095"/>
    <w:rsid w:val="009C51C9"/>
    <w:rsid w:val="009C7133"/>
    <w:rsid w:val="009C7320"/>
    <w:rsid w:val="009C76D6"/>
    <w:rsid w:val="009D0446"/>
    <w:rsid w:val="009D0729"/>
    <w:rsid w:val="009D0E73"/>
    <w:rsid w:val="009D0F66"/>
    <w:rsid w:val="009D112D"/>
    <w:rsid w:val="009D1A06"/>
    <w:rsid w:val="009D1BA4"/>
    <w:rsid w:val="009D22E4"/>
    <w:rsid w:val="009D22F7"/>
    <w:rsid w:val="009D319C"/>
    <w:rsid w:val="009D4046"/>
    <w:rsid w:val="009D40F3"/>
    <w:rsid w:val="009D4470"/>
    <w:rsid w:val="009D5023"/>
    <w:rsid w:val="009D5BAB"/>
    <w:rsid w:val="009D65E4"/>
    <w:rsid w:val="009D6A0A"/>
    <w:rsid w:val="009D6B0C"/>
    <w:rsid w:val="009D78BC"/>
    <w:rsid w:val="009E058F"/>
    <w:rsid w:val="009E0720"/>
    <w:rsid w:val="009E0764"/>
    <w:rsid w:val="009E09C8"/>
    <w:rsid w:val="009E0A9E"/>
    <w:rsid w:val="009E10E1"/>
    <w:rsid w:val="009E19A2"/>
    <w:rsid w:val="009E1B20"/>
    <w:rsid w:val="009E1C17"/>
    <w:rsid w:val="009E2062"/>
    <w:rsid w:val="009E2B75"/>
    <w:rsid w:val="009E2DCD"/>
    <w:rsid w:val="009E34FA"/>
    <w:rsid w:val="009E3AB4"/>
    <w:rsid w:val="009E3AFD"/>
    <w:rsid w:val="009E3CDD"/>
    <w:rsid w:val="009E4B16"/>
    <w:rsid w:val="009E4E95"/>
    <w:rsid w:val="009E505D"/>
    <w:rsid w:val="009E5C60"/>
    <w:rsid w:val="009E64DB"/>
    <w:rsid w:val="009E6794"/>
    <w:rsid w:val="009E679A"/>
    <w:rsid w:val="009E6ADA"/>
    <w:rsid w:val="009E7189"/>
    <w:rsid w:val="009E7B55"/>
    <w:rsid w:val="009E7E46"/>
    <w:rsid w:val="009E7FC1"/>
    <w:rsid w:val="009F01E1"/>
    <w:rsid w:val="009F0261"/>
    <w:rsid w:val="009F0310"/>
    <w:rsid w:val="009F0B4D"/>
    <w:rsid w:val="009F0CBF"/>
    <w:rsid w:val="009F0EBA"/>
    <w:rsid w:val="009F0F91"/>
    <w:rsid w:val="009F1096"/>
    <w:rsid w:val="009F150E"/>
    <w:rsid w:val="009F1712"/>
    <w:rsid w:val="009F17ED"/>
    <w:rsid w:val="009F1E03"/>
    <w:rsid w:val="009F263B"/>
    <w:rsid w:val="009F27AD"/>
    <w:rsid w:val="009F2DCD"/>
    <w:rsid w:val="009F3B81"/>
    <w:rsid w:val="009F3FB5"/>
    <w:rsid w:val="009F422A"/>
    <w:rsid w:val="009F4B09"/>
    <w:rsid w:val="009F4E83"/>
    <w:rsid w:val="009F4FE9"/>
    <w:rsid w:val="009F521F"/>
    <w:rsid w:val="009F553C"/>
    <w:rsid w:val="009F5598"/>
    <w:rsid w:val="009F59F8"/>
    <w:rsid w:val="009F698D"/>
    <w:rsid w:val="009F6A68"/>
    <w:rsid w:val="009F6E6E"/>
    <w:rsid w:val="009F6E9F"/>
    <w:rsid w:val="009F755D"/>
    <w:rsid w:val="009F76D6"/>
    <w:rsid w:val="009F79EB"/>
    <w:rsid w:val="009F7A4A"/>
    <w:rsid w:val="00A00040"/>
    <w:rsid w:val="00A005B0"/>
    <w:rsid w:val="00A01F17"/>
    <w:rsid w:val="00A022A5"/>
    <w:rsid w:val="00A0300C"/>
    <w:rsid w:val="00A033CA"/>
    <w:rsid w:val="00A03432"/>
    <w:rsid w:val="00A03610"/>
    <w:rsid w:val="00A03A22"/>
    <w:rsid w:val="00A03D6B"/>
    <w:rsid w:val="00A03FE0"/>
    <w:rsid w:val="00A04634"/>
    <w:rsid w:val="00A050E9"/>
    <w:rsid w:val="00A057C3"/>
    <w:rsid w:val="00A05826"/>
    <w:rsid w:val="00A05A01"/>
    <w:rsid w:val="00A05A7E"/>
    <w:rsid w:val="00A06119"/>
    <w:rsid w:val="00A06B8E"/>
    <w:rsid w:val="00A06E6B"/>
    <w:rsid w:val="00A078FF"/>
    <w:rsid w:val="00A07A48"/>
    <w:rsid w:val="00A108EE"/>
    <w:rsid w:val="00A10BB8"/>
    <w:rsid w:val="00A116D6"/>
    <w:rsid w:val="00A119B2"/>
    <w:rsid w:val="00A1200D"/>
    <w:rsid w:val="00A12673"/>
    <w:rsid w:val="00A12E15"/>
    <w:rsid w:val="00A12E56"/>
    <w:rsid w:val="00A13192"/>
    <w:rsid w:val="00A137E4"/>
    <w:rsid w:val="00A144AF"/>
    <w:rsid w:val="00A14813"/>
    <w:rsid w:val="00A1566A"/>
    <w:rsid w:val="00A15BE5"/>
    <w:rsid w:val="00A15E72"/>
    <w:rsid w:val="00A165BF"/>
    <w:rsid w:val="00A16EC4"/>
    <w:rsid w:val="00A172E8"/>
    <w:rsid w:val="00A179FF"/>
    <w:rsid w:val="00A2013C"/>
    <w:rsid w:val="00A204A0"/>
    <w:rsid w:val="00A20910"/>
    <w:rsid w:val="00A21A36"/>
    <w:rsid w:val="00A224F7"/>
    <w:rsid w:val="00A22919"/>
    <w:rsid w:val="00A22F6C"/>
    <w:rsid w:val="00A23595"/>
    <w:rsid w:val="00A23E5D"/>
    <w:rsid w:val="00A24157"/>
    <w:rsid w:val="00A25077"/>
    <w:rsid w:val="00A250FB"/>
    <w:rsid w:val="00A25294"/>
    <w:rsid w:val="00A254EE"/>
    <w:rsid w:val="00A2580E"/>
    <w:rsid w:val="00A25BE7"/>
    <w:rsid w:val="00A25BF1"/>
    <w:rsid w:val="00A265D7"/>
    <w:rsid w:val="00A26AC6"/>
    <w:rsid w:val="00A26E72"/>
    <w:rsid w:val="00A27008"/>
    <w:rsid w:val="00A270A3"/>
    <w:rsid w:val="00A2771A"/>
    <w:rsid w:val="00A27CDF"/>
    <w:rsid w:val="00A30576"/>
    <w:rsid w:val="00A309C6"/>
    <w:rsid w:val="00A30D13"/>
    <w:rsid w:val="00A314F9"/>
    <w:rsid w:val="00A319D0"/>
    <w:rsid w:val="00A31AD9"/>
    <w:rsid w:val="00A32316"/>
    <w:rsid w:val="00A323A0"/>
    <w:rsid w:val="00A32F9E"/>
    <w:rsid w:val="00A3300E"/>
    <w:rsid w:val="00A33172"/>
    <w:rsid w:val="00A332EA"/>
    <w:rsid w:val="00A33D87"/>
    <w:rsid w:val="00A3432B"/>
    <w:rsid w:val="00A345C5"/>
    <w:rsid w:val="00A346BA"/>
    <w:rsid w:val="00A34C67"/>
    <w:rsid w:val="00A34D62"/>
    <w:rsid w:val="00A35258"/>
    <w:rsid w:val="00A35716"/>
    <w:rsid w:val="00A36050"/>
    <w:rsid w:val="00A36085"/>
    <w:rsid w:val="00A3611D"/>
    <w:rsid w:val="00A36339"/>
    <w:rsid w:val="00A366E4"/>
    <w:rsid w:val="00A37387"/>
    <w:rsid w:val="00A40239"/>
    <w:rsid w:val="00A408C6"/>
    <w:rsid w:val="00A41B3A"/>
    <w:rsid w:val="00A423A6"/>
    <w:rsid w:val="00A42AF2"/>
    <w:rsid w:val="00A43623"/>
    <w:rsid w:val="00A4376F"/>
    <w:rsid w:val="00A43E84"/>
    <w:rsid w:val="00A440EA"/>
    <w:rsid w:val="00A4549F"/>
    <w:rsid w:val="00A457BE"/>
    <w:rsid w:val="00A45B9B"/>
    <w:rsid w:val="00A462FE"/>
    <w:rsid w:val="00A479DD"/>
    <w:rsid w:val="00A501C9"/>
    <w:rsid w:val="00A50506"/>
    <w:rsid w:val="00A53495"/>
    <w:rsid w:val="00A53F55"/>
    <w:rsid w:val="00A5417B"/>
    <w:rsid w:val="00A544F9"/>
    <w:rsid w:val="00A54599"/>
    <w:rsid w:val="00A54906"/>
    <w:rsid w:val="00A54B82"/>
    <w:rsid w:val="00A55170"/>
    <w:rsid w:val="00A569D4"/>
    <w:rsid w:val="00A56C11"/>
    <w:rsid w:val="00A57F1A"/>
    <w:rsid w:val="00A57FBD"/>
    <w:rsid w:val="00A60163"/>
    <w:rsid w:val="00A6038D"/>
    <w:rsid w:val="00A60BB0"/>
    <w:rsid w:val="00A60C77"/>
    <w:rsid w:val="00A60CF0"/>
    <w:rsid w:val="00A61370"/>
    <w:rsid w:val="00A61429"/>
    <w:rsid w:val="00A61514"/>
    <w:rsid w:val="00A61645"/>
    <w:rsid w:val="00A61A05"/>
    <w:rsid w:val="00A61A39"/>
    <w:rsid w:val="00A62080"/>
    <w:rsid w:val="00A62145"/>
    <w:rsid w:val="00A62695"/>
    <w:rsid w:val="00A62CC7"/>
    <w:rsid w:val="00A630A2"/>
    <w:rsid w:val="00A632B8"/>
    <w:rsid w:val="00A63830"/>
    <w:rsid w:val="00A63BF3"/>
    <w:rsid w:val="00A63DD5"/>
    <w:rsid w:val="00A64942"/>
    <w:rsid w:val="00A650BA"/>
    <w:rsid w:val="00A65911"/>
    <w:rsid w:val="00A6643C"/>
    <w:rsid w:val="00A672AB"/>
    <w:rsid w:val="00A67544"/>
    <w:rsid w:val="00A703DC"/>
    <w:rsid w:val="00A7075B"/>
    <w:rsid w:val="00A71ADA"/>
    <w:rsid w:val="00A71CE6"/>
    <w:rsid w:val="00A71D23"/>
    <w:rsid w:val="00A726CE"/>
    <w:rsid w:val="00A7333A"/>
    <w:rsid w:val="00A73D0D"/>
    <w:rsid w:val="00A74181"/>
    <w:rsid w:val="00A74A92"/>
    <w:rsid w:val="00A7541F"/>
    <w:rsid w:val="00A75BCC"/>
    <w:rsid w:val="00A75CC1"/>
    <w:rsid w:val="00A75E88"/>
    <w:rsid w:val="00A764B8"/>
    <w:rsid w:val="00A76AB4"/>
    <w:rsid w:val="00A76AC8"/>
    <w:rsid w:val="00A8024D"/>
    <w:rsid w:val="00A80350"/>
    <w:rsid w:val="00A8056E"/>
    <w:rsid w:val="00A81039"/>
    <w:rsid w:val="00A812EC"/>
    <w:rsid w:val="00A818F7"/>
    <w:rsid w:val="00A829BF"/>
    <w:rsid w:val="00A82D58"/>
    <w:rsid w:val="00A83707"/>
    <w:rsid w:val="00A8399D"/>
    <w:rsid w:val="00A83E3D"/>
    <w:rsid w:val="00A8443A"/>
    <w:rsid w:val="00A8479C"/>
    <w:rsid w:val="00A84C5D"/>
    <w:rsid w:val="00A8557B"/>
    <w:rsid w:val="00A85A05"/>
    <w:rsid w:val="00A85FF6"/>
    <w:rsid w:val="00A86A85"/>
    <w:rsid w:val="00A86B70"/>
    <w:rsid w:val="00A86C57"/>
    <w:rsid w:val="00A86D63"/>
    <w:rsid w:val="00A87532"/>
    <w:rsid w:val="00A87797"/>
    <w:rsid w:val="00A87CB2"/>
    <w:rsid w:val="00A902B5"/>
    <w:rsid w:val="00A90841"/>
    <w:rsid w:val="00A90E72"/>
    <w:rsid w:val="00A91245"/>
    <w:rsid w:val="00A9145A"/>
    <w:rsid w:val="00A91BDA"/>
    <w:rsid w:val="00A922A2"/>
    <w:rsid w:val="00A92EE6"/>
    <w:rsid w:val="00A931AA"/>
    <w:rsid w:val="00A9327B"/>
    <w:rsid w:val="00A932D8"/>
    <w:rsid w:val="00A93A29"/>
    <w:rsid w:val="00A93B69"/>
    <w:rsid w:val="00A93BA3"/>
    <w:rsid w:val="00A93EE6"/>
    <w:rsid w:val="00A93FA9"/>
    <w:rsid w:val="00A943D9"/>
    <w:rsid w:val="00A9476C"/>
    <w:rsid w:val="00A94DAA"/>
    <w:rsid w:val="00A963C7"/>
    <w:rsid w:val="00A965D9"/>
    <w:rsid w:val="00A96D6D"/>
    <w:rsid w:val="00AA12FD"/>
    <w:rsid w:val="00AA1626"/>
    <w:rsid w:val="00AA1C25"/>
    <w:rsid w:val="00AA292C"/>
    <w:rsid w:val="00AA2E3B"/>
    <w:rsid w:val="00AA30EA"/>
    <w:rsid w:val="00AA352E"/>
    <w:rsid w:val="00AA3736"/>
    <w:rsid w:val="00AA3DB7"/>
    <w:rsid w:val="00AA4087"/>
    <w:rsid w:val="00AA43D6"/>
    <w:rsid w:val="00AA44C0"/>
    <w:rsid w:val="00AA44DE"/>
    <w:rsid w:val="00AA46E8"/>
    <w:rsid w:val="00AA51F5"/>
    <w:rsid w:val="00AA5E3B"/>
    <w:rsid w:val="00AA68B4"/>
    <w:rsid w:val="00AA6B15"/>
    <w:rsid w:val="00AA7005"/>
    <w:rsid w:val="00AA71A2"/>
    <w:rsid w:val="00AB0543"/>
    <w:rsid w:val="00AB0A4D"/>
    <w:rsid w:val="00AB0AC9"/>
    <w:rsid w:val="00AB0F09"/>
    <w:rsid w:val="00AB10C3"/>
    <w:rsid w:val="00AB185A"/>
    <w:rsid w:val="00AB1BA7"/>
    <w:rsid w:val="00AB1D8D"/>
    <w:rsid w:val="00AB1E04"/>
    <w:rsid w:val="00AB208C"/>
    <w:rsid w:val="00AB26BE"/>
    <w:rsid w:val="00AB29CF"/>
    <w:rsid w:val="00AB2C62"/>
    <w:rsid w:val="00AB2D89"/>
    <w:rsid w:val="00AB2FF3"/>
    <w:rsid w:val="00AB3113"/>
    <w:rsid w:val="00AB348A"/>
    <w:rsid w:val="00AB3C61"/>
    <w:rsid w:val="00AB3DBD"/>
    <w:rsid w:val="00AB3F38"/>
    <w:rsid w:val="00AB414B"/>
    <w:rsid w:val="00AB43EC"/>
    <w:rsid w:val="00AB44C5"/>
    <w:rsid w:val="00AB4BF4"/>
    <w:rsid w:val="00AB4C0B"/>
    <w:rsid w:val="00AB4DA2"/>
    <w:rsid w:val="00AB4FB5"/>
    <w:rsid w:val="00AB4FFF"/>
    <w:rsid w:val="00AB50E9"/>
    <w:rsid w:val="00AB58F7"/>
    <w:rsid w:val="00AB5ADF"/>
    <w:rsid w:val="00AB5E57"/>
    <w:rsid w:val="00AB5E74"/>
    <w:rsid w:val="00AB6BB2"/>
    <w:rsid w:val="00AB70FC"/>
    <w:rsid w:val="00AB725F"/>
    <w:rsid w:val="00AB77BA"/>
    <w:rsid w:val="00AB7B79"/>
    <w:rsid w:val="00AB7D26"/>
    <w:rsid w:val="00AC049A"/>
    <w:rsid w:val="00AC0705"/>
    <w:rsid w:val="00AC0C76"/>
    <w:rsid w:val="00AC109B"/>
    <w:rsid w:val="00AC117F"/>
    <w:rsid w:val="00AC12FA"/>
    <w:rsid w:val="00AC1E80"/>
    <w:rsid w:val="00AC22E2"/>
    <w:rsid w:val="00AC25DB"/>
    <w:rsid w:val="00AC38D4"/>
    <w:rsid w:val="00AC3AA5"/>
    <w:rsid w:val="00AC5081"/>
    <w:rsid w:val="00AC58E7"/>
    <w:rsid w:val="00AC5DDE"/>
    <w:rsid w:val="00AC7003"/>
    <w:rsid w:val="00AC74DA"/>
    <w:rsid w:val="00AC7A2B"/>
    <w:rsid w:val="00AC7C25"/>
    <w:rsid w:val="00AC7E2E"/>
    <w:rsid w:val="00AC7FBA"/>
    <w:rsid w:val="00AD0A51"/>
    <w:rsid w:val="00AD0B37"/>
    <w:rsid w:val="00AD11F7"/>
    <w:rsid w:val="00AD1919"/>
    <w:rsid w:val="00AD1A52"/>
    <w:rsid w:val="00AD1DB7"/>
    <w:rsid w:val="00AD2852"/>
    <w:rsid w:val="00AD3362"/>
    <w:rsid w:val="00AD3976"/>
    <w:rsid w:val="00AD4D2A"/>
    <w:rsid w:val="00AD5414"/>
    <w:rsid w:val="00AD542F"/>
    <w:rsid w:val="00AD5B6C"/>
    <w:rsid w:val="00AD5DB7"/>
    <w:rsid w:val="00AD6121"/>
    <w:rsid w:val="00AD6132"/>
    <w:rsid w:val="00AD615B"/>
    <w:rsid w:val="00AD7305"/>
    <w:rsid w:val="00AD7910"/>
    <w:rsid w:val="00AD7E64"/>
    <w:rsid w:val="00AE0A34"/>
    <w:rsid w:val="00AE0C56"/>
    <w:rsid w:val="00AE1213"/>
    <w:rsid w:val="00AE149E"/>
    <w:rsid w:val="00AE1F8B"/>
    <w:rsid w:val="00AE205B"/>
    <w:rsid w:val="00AE210B"/>
    <w:rsid w:val="00AE21FD"/>
    <w:rsid w:val="00AE22F2"/>
    <w:rsid w:val="00AE26EF"/>
    <w:rsid w:val="00AE29FC"/>
    <w:rsid w:val="00AE2F3F"/>
    <w:rsid w:val="00AE318B"/>
    <w:rsid w:val="00AE33B6"/>
    <w:rsid w:val="00AE3641"/>
    <w:rsid w:val="00AE3B4E"/>
    <w:rsid w:val="00AE42B7"/>
    <w:rsid w:val="00AE4F99"/>
    <w:rsid w:val="00AE5567"/>
    <w:rsid w:val="00AE59EC"/>
    <w:rsid w:val="00AE6511"/>
    <w:rsid w:val="00AE67B3"/>
    <w:rsid w:val="00AE6B1C"/>
    <w:rsid w:val="00AE6E7C"/>
    <w:rsid w:val="00AE76E7"/>
    <w:rsid w:val="00AE7864"/>
    <w:rsid w:val="00AE7949"/>
    <w:rsid w:val="00AE7CE0"/>
    <w:rsid w:val="00AE7D7A"/>
    <w:rsid w:val="00AF0091"/>
    <w:rsid w:val="00AF0105"/>
    <w:rsid w:val="00AF0616"/>
    <w:rsid w:val="00AF1F9B"/>
    <w:rsid w:val="00AF1FBF"/>
    <w:rsid w:val="00AF25D5"/>
    <w:rsid w:val="00AF2718"/>
    <w:rsid w:val="00AF36E3"/>
    <w:rsid w:val="00AF3DBB"/>
    <w:rsid w:val="00AF4A22"/>
    <w:rsid w:val="00AF4C91"/>
    <w:rsid w:val="00AF4E97"/>
    <w:rsid w:val="00AF4EBF"/>
    <w:rsid w:val="00AF5014"/>
    <w:rsid w:val="00AF5194"/>
    <w:rsid w:val="00AF53EF"/>
    <w:rsid w:val="00AF5680"/>
    <w:rsid w:val="00AF5D3C"/>
    <w:rsid w:val="00AF6604"/>
    <w:rsid w:val="00AF73C3"/>
    <w:rsid w:val="00AF795C"/>
    <w:rsid w:val="00AF7CC0"/>
    <w:rsid w:val="00AF7D17"/>
    <w:rsid w:val="00B001C7"/>
    <w:rsid w:val="00B00295"/>
    <w:rsid w:val="00B00501"/>
    <w:rsid w:val="00B00752"/>
    <w:rsid w:val="00B007D5"/>
    <w:rsid w:val="00B00ADB"/>
    <w:rsid w:val="00B00C6A"/>
    <w:rsid w:val="00B00DAD"/>
    <w:rsid w:val="00B026C1"/>
    <w:rsid w:val="00B02B83"/>
    <w:rsid w:val="00B02B9C"/>
    <w:rsid w:val="00B02F5B"/>
    <w:rsid w:val="00B0353B"/>
    <w:rsid w:val="00B035CE"/>
    <w:rsid w:val="00B03872"/>
    <w:rsid w:val="00B04045"/>
    <w:rsid w:val="00B040B2"/>
    <w:rsid w:val="00B04584"/>
    <w:rsid w:val="00B04F25"/>
    <w:rsid w:val="00B05012"/>
    <w:rsid w:val="00B05375"/>
    <w:rsid w:val="00B05CB2"/>
    <w:rsid w:val="00B05FB3"/>
    <w:rsid w:val="00B067AD"/>
    <w:rsid w:val="00B06C9A"/>
    <w:rsid w:val="00B07164"/>
    <w:rsid w:val="00B07C7C"/>
    <w:rsid w:val="00B10558"/>
    <w:rsid w:val="00B10D68"/>
    <w:rsid w:val="00B11405"/>
    <w:rsid w:val="00B1182E"/>
    <w:rsid w:val="00B11CCF"/>
    <w:rsid w:val="00B11FC4"/>
    <w:rsid w:val="00B124B8"/>
    <w:rsid w:val="00B125A8"/>
    <w:rsid w:val="00B13684"/>
    <w:rsid w:val="00B13D85"/>
    <w:rsid w:val="00B14DA1"/>
    <w:rsid w:val="00B14EED"/>
    <w:rsid w:val="00B156A9"/>
    <w:rsid w:val="00B15F16"/>
    <w:rsid w:val="00B15F83"/>
    <w:rsid w:val="00B160FF"/>
    <w:rsid w:val="00B16186"/>
    <w:rsid w:val="00B16322"/>
    <w:rsid w:val="00B1662E"/>
    <w:rsid w:val="00B16A6F"/>
    <w:rsid w:val="00B16A8A"/>
    <w:rsid w:val="00B16F9F"/>
    <w:rsid w:val="00B16FFA"/>
    <w:rsid w:val="00B173A0"/>
    <w:rsid w:val="00B17B02"/>
    <w:rsid w:val="00B17E25"/>
    <w:rsid w:val="00B17F5D"/>
    <w:rsid w:val="00B17FC0"/>
    <w:rsid w:val="00B210B2"/>
    <w:rsid w:val="00B21464"/>
    <w:rsid w:val="00B21DBF"/>
    <w:rsid w:val="00B2223E"/>
    <w:rsid w:val="00B222ED"/>
    <w:rsid w:val="00B2234A"/>
    <w:rsid w:val="00B223D5"/>
    <w:rsid w:val="00B227F7"/>
    <w:rsid w:val="00B22C0D"/>
    <w:rsid w:val="00B22E01"/>
    <w:rsid w:val="00B233C8"/>
    <w:rsid w:val="00B23AF4"/>
    <w:rsid w:val="00B23C15"/>
    <w:rsid w:val="00B24CD4"/>
    <w:rsid w:val="00B24FD9"/>
    <w:rsid w:val="00B25762"/>
    <w:rsid w:val="00B25B40"/>
    <w:rsid w:val="00B25FAE"/>
    <w:rsid w:val="00B25FDE"/>
    <w:rsid w:val="00B26AB0"/>
    <w:rsid w:val="00B26AD2"/>
    <w:rsid w:val="00B26CA2"/>
    <w:rsid w:val="00B276D2"/>
    <w:rsid w:val="00B278EB"/>
    <w:rsid w:val="00B27A62"/>
    <w:rsid w:val="00B27C84"/>
    <w:rsid w:val="00B27C8A"/>
    <w:rsid w:val="00B27EA4"/>
    <w:rsid w:val="00B30A38"/>
    <w:rsid w:val="00B30B4E"/>
    <w:rsid w:val="00B30F6C"/>
    <w:rsid w:val="00B31246"/>
    <w:rsid w:val="00B31540"/>
    <w:rsid w:val="00B31C4A"/>
    <w:rsid w:val="00B31C99"/>
    <w:rsid w:val="00B31E47"/>
    <w:rsid w:val="00B32450"/>
    <w:rsid w:val="00B3268E"/>
    <w:rsid w:val="00B326FF"/>
    <w:rsid w:val="00B32733"/>
    <w:rsid w:val="00B32E77"/>
    <w:rsid w:val="00B3300B"/>
    <w:rsid w:val="00B33353"/>
    <w:rsid w:val="00B33E01"/>
    <w:rsid w:val="00B340AA"/>
    <w:rsid w:val="00B34299"/>
    <w:rsid w:val="00B345F1"/>
    <w:rsid w:val="00B3499D"/>
    <w:rsid w:val="00B34A9F"/>
    <w:rsid w:val="00B34B80"/>
    <w:rsid w:val="00B34BDF"/>
    <w:rsid w:val="00B35CDA"/>
    <w:rsid w:val="00B36550"/>
    <w:rsid w:val="00B36A4D"/>
    <w:rsid w:val="00B36D88"/>
    <w:rsid w:val="00B37331"/>
    <w:rsid w:val="00B37CE0"/>
    <w:rsid w:val="00B37D97"/>
    <w:rsid w:val="00B40345"/>
    <w:rsid w:val="00B4034D"/>
    <w:rsid w:val="00B404F5"/>
    <w:rsid w:val="00B40756"/>
    <w:rsid w:val="00B411BD"/>
    <w:rsid w:val="00B41559"/>
    <w:rsid w:val="00B418E8"/>
    <w:rsid w:val="00B42285"/>
    <w:rsid w:val="00B4274B"/>
    <w:rsid w:val="00B42C7F"/>
    <w:rsid w:val="00B42E40"/>
    <w:rsid w:val="00B435B1"/>
    <w:rsid w:val="00B435E0"/>
    <w:rsid w:val="00B4367F"/>
    <w:rsid w:val="00B438BA"/>
    <w:rsid w:val="00B4490E"/>
    <w:rsid w:val="00B44C84"/>
    <w:rsid w:val="00B44F99"/>
    <w:rsid w:val="00B4500A"/>
    <w:rsid w:val="00B45876"/>
    <w:rsid w:val="00B45F94"/>
    <w:rsid w:val="00B461B0"/>
    <w:rsid w:val="00B461C8"/>
    <w:rsid w:val="00B47179"/>
    <w:rsid w:val="00B47D96"/>
    <w:rsid w:val="00B50AC5"/>
    <w:rsid w:val="00B51542"/>
    <w:rsid w:val="00B51B8C"/>
    <w:rsid w:val="00B51CE1"/>
    <w:rsid w:val="00B51D1D"/>
    <w:rsid w:val="00B51E61"/>
    <w:rsid w:val="00B52879"/>
    <w:rsid w:val="00B5310E"/>
    <w:rsid w:val="00B5323D"/>
    <w:rsid w:val="00B53E2B"/>
    <w:rsid w:val="00B54ACC"/>
    <w:rsid w:val="00B54DCB"/>
    <w:rsid w:val="00B554A8"/>
    <w:rsid w:val="00B55619"/>
    <w:rsid w:val="00B55AC2"/>
    <w:rsid w:val="00B55ADC"/>
    <w:rsid w:val="00B560C9"/>
    <w:rsid w:val="00B5642D"/>
    <w:rsid w:val="00B56533"/>
    <w:rsid w:val="00B56CFC"/>
    <w:rsid w:val="00B57777"/>
    <w:rsid w:val="00B57906"/>
    <w:rsid w:val="00B57A17"/>
    <w:rsid w:val="00B601C2"/>
    <w:rsid w:val="00B60B84"/>
    <w:rsid w:val="00B60C8B"/>
    <w:rsid w:val="00B61BE2"/>
    <w:rsid w:val="00B61E0D"/>
    <w:rsid w:val="00B61E54"/>
    <w:rsid w:val="00B6212C"/>
    <w:rsid w:val="00B6266F"/>
    <w:rsid w:val="00B62E0B"/>
    <w:rsid w:val="00B6356F"/>
    <w:rsid w:val="00B63C32"/>
    <w:rsid w:val="00B64434"/>
    <w:rsid w:val="00B644FB"/>
    <w:rsid w:val="00B64547"/>
    <w:rsid w:val="00B64D95"/>
    <w:rsid w:val="00B656B9"/>
    <w:rsid w:val="00B65712"/>
    <w:rsid w:val="00B657DA"/>
    <w:rsid w:val="00B6608C"/>
    <w:rsid w:val="00B6664E"/>
    <w:rsid w:val="00B670A4"/>
    <w:rsid w:val="00B67C4D"/>
    <w:rsid w:val="00B70083"/>
    <w:rsid w:val="00B7068A"/>
    <w:rsid w:val="00B711CE"/>
    <w:rsid w:val="00B71470"/>
    <w:rsid w:val="00B71AFE"/>
    <w:rsid w:val="00B71DC8"/>
    <w:rsid w:val="00B728FB"/>
    <w:rsid w:val="00B72C74"/>
    <w:rsid w:val="00B7318D"/>
    <w:rsid w:val="00B746C6"/>
    <w:rsid w:val="00B750E9"/>
    <w:rsid w:val="00B751B4"/>
    <w:rsid w:val="00B75590"/>
    <w:rsid w:val="00B756E4"/>
    <w:rsid w:val="00B7604C"/>
    <w:rsid w:val="00B7620D"/>
    <w:rsid w:val="00B76394"/>
    <w:rsid w:val="00B7652C"/>
    <w:rsid w:val="00B766BF"/>
    <w:rsid w:val="00B767EA"/>
    <w:rsid w:val="00B76FA6"/>
    <w:rsid w:val="00B77FDC"/>
    <w:rsid w:val="00B80910"/>
    <w:rsid w:val="00B80A70"/>
    <w:rsid w:val="00B81299"/>
    <w:rsid w:val="00B818F4"/>
    <w:rsid w:val="00B81BC9"/>
    <w:rsid w:val="00B81F45"/>
    <w:rsid w:val="00B820D4"/>
    <w:rsid w:val="00B8210F"/>
    <w:rsid w:val="00B8222F"/>
    <w:rsid w:val="00B823E4"/>
    <w:rsid w:val="00B825AC"/>
    <w:rsid w:val="00B82615"/>
    <w:rsid w:val="00B82756"/>
    <w:rsid w:val="00B82D7E"/>
    <w:rsid w:val="00B83079"/>
    <w:rsid w:val="00B831A3"/>
    <w:rsid w:val="00B83444"/>
    <w:rsid w:val="00B8349C"/>
    <w:rsid w:val="00B836ED"/>
    <w:rsid w:val="00B844A3"/>
    <w:rsid w:val="00B85078"/>
    <w:rsid w:val="00B853BE"/>
    <w:rsid w:val="00B8596B"/>
    <w:rsid w:val="00B85FD5"/>
    <w:rsid w:val="00B8610A"/>
    <w:rsid w:val="00B86476"/>
    <w:rsid w:val="00B86A3D"/>
    <w:rsid w:val="00B8720C"/>
    <w:rsid w:val="00B872F3"/>
    <w:rsid w:val="00B875C7"/>
    <w:rsid w:val="00B87EA4"/>
    <w:rsid w:val="00B9066B"/>
    <w:rsid w:val="00B90908"/>
    <w:rsid w:val="00B90B4E"/>
    <w:rsid w:val="00B90D10"/>
    <w:rsid w:val="00B90FE5"/>
    <w:rsid w:val="00B9126E"/>
    <w:rsid w:val="00B91535"/>
    <w:rsid w:val="00B915B6"/>
    <w:rsid w:val="00B919AD"/>
    <w:rsid w:val="00B91A2B"/>
    <w:rsid w:val="00B91D73"/>
    <w:rsid w:val="00B91EE0"/>
    <w:rsid w:val="00B92FE0"/>
    <w:rsid w:val="00B93204"/>
    <w:rsid w:val="00B93547"/>
    <w:rsid w:val="00B93944"/>
    <w:rsid w:val="00B9438A"/>
    <w:rsid w:val="00B94AD8"/>
    <w:rsid w:val="00B94BAC"/>
    <w:rsid w:val="00B94E17"/>
    <w:rsid w:val="00B94FD6"/>
    <w:rsid w:val="00B957FE"/>
    <w:rsid w:val="00B95877"/>
    <w:rsid w:val="00B95950"/>
    <w:rsid w:val="00B95F02"/>
    <w:rsid w:val="00B96BEF"/>
    <w:rsid w:val="00B96D58"/>
    <w:rsid w:val="00B96E19"/>
    <w:rsid w:val="00B96FC0"/>
    <w:rsid w:val="00B97260"/>
    <w:rsid w:val="00B97A04"/>
    <w:rsid w:val="00B97A69"/>
    <w:rsid w:val="00B97D3D"/>
    <w:rsid w:val="00BA0632"/>
    <w:rsid w:val="00BA0AAA"/>
    <w:rsid w:val="00BA0D29"/>
    <w:rsid w:val="00BA0DFB"/>
    <w:rsid w:val="00BA0FD9"/>
    <w:rsid w:val="00BA17C0"/>
    <w:rsid w:val="00BA1E4C"/>
    <w:rsid w:val="00BA2FEF"/>
    <w:rsid w:val="00BA44A2"/>
    <w:rsid w:val="00BA5614"/>
    <w:rsid w:val="00BA5B69"/>
    <w:rsid w:val="00BA5CB3"/>
    <w:rsid w:val="00BA6F71"/>
    <w:rsid w:val="00BA7105"/>
    <w:rsid w:val="00BA723A"/>
    <w:rsid w:val="00BA7520"/>
    <w:rsid w:val="00BA7980"/>
    <w:rsid w:val="00BB0337"/>
    <w:rsid w:val="00BB0CD9"/>
    <w:rsid w:val="00BB0E21"/>
    <w:rsid w:val="00BB1548"/>
    <w:rsid w:val="00BB1CE7"/>
    <w:rsid w:val="00BB271C"/>
    <w:rsid w:val="00BB2FD3"/>
    <w:rsid w:val="00BB2FDF"/>
    <w:rsid w:val="00BB2FFF"/>
    <w:rsid w:val="00BB38A8"/>
    <w:rsid w:val="00BB4B62"/>
    <w:rsid w:val="00BB5FCB"/>
    <w:rsid w:val="00BB604B"/>
    <w:rsid w:val="00BB6F6F"/>
    <w:rsid w:val="00BB7A30"/>
    <w:rsid w:val="00BB7BA0"/>
    <w:rsid w:val="00BB7EF0"/>
    <w:rsid w:val="00BB7F4C"/>
    <w:rsid w:val="00BC00EC"/>
    <w:rsid w:val="00BC08C5"/>
    <w:rsid w:val="00BC0CD9"/>
    <w:rsid w:val="00BC0D1D"/>
    <w:rsid w:val="00BC12FB"/>
    <w:rsid w:val="00BC14BC"/>
    <w:rsid w:val="00BC1C1D"/>
    <w:rsid w:val="00BC1C3C"/>
    <w:rsid w:val="00BC1CDD"/>
    <w:rsid w:val="00BC2435"/>
    <w:rsid w:val="00BC2BEB"/>
    <w:rsid w:val="00BC307F"/>
    <w:rsid w:val="00BC3159"/>
    <w:rsid w:val="00BC3257"/>
    <w:rsid w:val="00BC3372"/>
    <w:rsid w:val="00BC358E"/>
    <w:rsid w:val="00BC39DB"/>
    <w:rsid w:val="00BC3A32"/>
    <w:rsid w:val="00BC3B07"/>
    <w:rsid w:val="00BC3FCE"/>
    <w:rsid w:val="00BC4146"/>
    <w:rsid w:val="00BC41CC"/>
    <w:rsid w:val="00BC46EF"/>
    <w:rsid w:val="00BC4938"/>
    <w:rsid w:val="00BC49EA"/>
    <w:rsid w:val="00BC521D"/>
    <w:rsid w:val="00BC5CDD"/>
    <w:rsid w:val="00BC5DE1"/>
    <w:rsid w:val="00BC5FB6"/>
    <w:rsid w:val="00BC5FF3"/>
    <w:rsid w:val="00BC6495"/>
    <w:rsid w:val="00BC66E5"/>
    <w:rsid w:val="00BC6FD6"/>
    <w:rsid w:val="00BC7364"/>
    <w:rsid w:val="00BC754E"/>
    <w:rsid w:val="00BC7AF4"/>
    <w:rsid w:val="00BD008E"/>
    <w:rsid w:val="00BD0BA1"/>
    <w:rsid w:val="00BD0FA5"/>
    <w:rsid w:val="00BD10CC"/>
    <w:rsid w:val="00BD1685"/>
    <w:rsid w:val="00BD1825"/>
    <w:rsid w:val="00BD1B64"/>
    <w:rsid w:val="00BD2F3B"/>
    <w:rsid w:val="00BD3372"/>
    <w:rsid w:val="00BD470C"/>
    <w:rsid w:val="00BD4EA3"/>
    <w:rsid w:val="00BD50AA"/>
    <w:rsid w:val="00BD5135"/>
    <w:rsid w:val="00BD528A"/>
    <w:rsid w:val="00BD5421"/>
    <w:rsid w:val="00BD5706"/>
    <w:rsid w:val="00BD5D94"/>
    <w:rsid w:val="00BD5FE3"/>
    <w:rsid w:val="00BD7291"/>
    <w:rsid w:val="00BD7E85"/>
    <w:rsid w:val="00BD7EA3"/>
    <w:rsid w:val="00BD7FE2"/>
    <w:rsid w:val="00BE0035"/>
    <w:rsid w:val="00BE018A"/>
    <w:rsid w:val="00BE077E"/>
    <w:rsid w:val="00BE0B19"/>
    <w:rsid w:val="00BE0DD8"/>
    <w:rsid w:val="00BE0F2F"/>
    <w:rsid w:val="00BE1D82"/>
    <w:rsid w:val="00BE1EE4"/>
    <w:rsid w:val="00BE1F8B"/>
    <w:rsid w:val="00BE27C5"/>
    <w:rsid w:val="00BE2B4F"/>
    <w:rsid w:val="00BE2F39"/>
    <w:rsid w:val="00BE30F2"/>
    <w:rsid w:val="00BE332D"/>
    <w:rsid w:val="00BE3CF1"/>
    <w:rsid w:val="00BE3DD8"/>
    <w:rsid w:val="00BE4420"/>
    <w:rsid w:val="00BE4B20"/>
    <w:rsid w:val="00BE4D1C"/>
    <w:rsid w:val="00BE4D89"/>
    <w:rsid w:val="00BE5437"/>
    <w:rsid w:val="00BE57EA"/>
    <w:rsid w:val="00BE5FC4"/>
    <w:rsid w:val="00BE6AB8"/>
    <w:rsid w:val="00BE6BC2"/>
    <w:rsid w:val="00BE6F4E"/>
    <w:rsid w:val="00BE7263"/>
    <w:rsid w:val="00BE7C4D"/>
    <w:rsid w:val="00BE7F6A"/>
    <w:rsid w:val="00BF0055"/>
    <w:rsid w:val="00BF007F"/>
    <w:rsid w:val="00BF0274"/>
    <w:rsid w:val="00BF0668"/>
    <w:rsid w:val="00BF08C4"/>
    <w:rsid w:val="00BF08FE"/>
    <w:rsid w:val="00BF0BAF"/>
    <w:rsid w:val="00BF0E98"/>
    <w:rsid w:val="00BF19CE"/>
    <w:rsid w:val="00BF2155"/>
    <w:rsid w:val="00BF2752"/>
    <w:rsid w:val="00BF2B6F"/>
    <w:rsid w:val="00BF2D33"/>
    <w:rsid w:val="00BF34D2"/>
    <w:rsid w:val="00BF351A"/>
    <w:rsid w:val="00BF3914"/>
    <w:rsid w:val="00BF3A48"/>
    <w:rsid w:val="00BF3EE9"/>
    <w:rsid w:val="00BF40B4"/>
    <w:rsid w:val="00BF45A6"/>
    <w:rsid w:val="00BF49B1"/>
    <w:rsid w:val="00BF5552"/>
    <w:rsid w:val="00BF601A"/>
    <w:rsid w:val="00BF6CE9"/>
    <w:rsid w:val="00BF709F"/>
    <w:rsid w:val="00BF73F2"/>
    <w:rsid w:val="00BF7531"/>
    <w:rsid w:val="00C00B4B"/>
    <w:rsid w:val="00C012BC"/>
    <w:rsid w:val="00C01671"/>
    <w:rsid w:val="00C01910"/>
    <w:rsid w:val="00C02419"/>
    <w:rsid w:val="00C02766"/>
    <w:rsid w:val="00C03543"/>
    <w:rsid w:val="00C0389A"/>
    <w:rsid w:val="00C03EE8"/>
    <w:rsid w:val="00C043FB"/>
    <w:rsid w:val="00C0488D"/>
    <w:rsid w:val="00C05BEC"/>
    <w:rsid w:val="00C05E08"/>
    <w:rsid w:val="00C06E7D"/>
    <w:rsid w:val="00C07133"/>
    <w:rsid w:val="00C07738"/>
    <w:rsid w:val="00C10AF6"/>
    <w:rsid w:val="00C1112B"/>
    <w:rsid w:val="00C11A88"/>
    <w:rsid w:val="00C11D55"/>
    <w:rsid w:val="00C12012"/>
    <w:rsid w:val="00C127C7"/>
    <w:rsid w:val="00C12874"/>
    <w:rsid w:val="00C129FE"/>
    <w:rsid w:val="00C12BC1"/>
    <w:rsid w:val="00C13BDA"/>
    <w:rsid w:val="00C13FFD"/>
    <w:rsid w:val="00C1452E"/>
    <w:rsid w:val="00C14632"/>
    <w:rsid w:val="00C152BE"/>
    <w:rsid w:val="00C15ED6"/>
    <w:rsid w:val="00C16096"/>
    <w:rsid w:val="00C16873"/>
    <w:rsid w:val="00C16C30"/>
    <w:rsid w:val="00C173EA"/>
    <w:rsid w:val="00C17596"/>
    <w:rsid w:val="00C175E5"/>
    <w:rsid w:val="00C17920"/>
    <w:rsid w:val="00C179C6"/>
    <w:rsid w:val="00C20149"/>
    <w:rsid w:val="00C20A00"/>
    <w:rsid w:val="00C211CA"/>
    <w:rsid w:val="00C21327"/>
    <w:rsid w:val="00C21673"/>
    <w:rsid w:val="00C2170B"/>
    <w:rsid w:val="00C21C7A"/>
    <w:rsid w:val="00C21CD1"/>
    <w:rsid w:val="00C21FC0"/>
    <w:rsid w:val="00C22395"/>
    <w:rsid w:val="00C22499"/>
    <w:rsid w:val="00C22546"/>
    <w:rsid w:val="00C22803"/>
    <w:rsid w:val="00C22C56"/>
    <w:rsid w:val="00C23130"/>
    <w:rsid w:val="00C23B56"/>
    <w:rsid w:val="00C23B59"/>
    <w:rsid w:val="00C240EB"/>
    <w:rsid w:val="00C24845"/>
    <w:rsid w:val="00C24FDF"/>
    <w:rsid w:val="00C2512B"/>
    <w:rsid w:val="00C254A5"/>
    <w:rsid w:val="00C255A5"/>
    <w:rsid w:val="00C2584B"/>
    <w:rsid w:val="00C25891"/>
    <w:rsid w:val="00C25942"/>
    <w:rsid w:val="00C25DD9"/>
    <w:rsid w:val="00C2663F"/>
    <w:rsid w:val="00C26C33"/>
    <w:rsid w:val="00C26D79"/>
    <w:rsid w:val="00C26DB8"/>
    <w:rsid w:val="00C2706D"/>
    <w:rsid w:val="00C27316"/>
    <w:rsid w:val="00C309FA"/>
    <w:rsid w:val="00C315A8"/>
    <w:rsid w:val="00C31A07"/>
    <w:rsid w:val="00C32A2F"/>
    <w:rsid w:val="00C32C7A"/>
    <w:rsid w:val="00C33288"/>
    <w:rsid w:val="00C3343C"/>
    <w:rsid w:val="00C336A6"/>
    <w:rsid w:val="00C33C2C"/>
    <w:rsid w:val="00C3400F"/>
    <w:rsid w:val="00C342BC"/>
    <w:rsid w:val="00C346D5"/>
    <w:rsid w:val="00C34B1A"/>
    <w:rsid w:val="00C34B64"/>
    <w:rsid w:val="00C34B8E"/>
    <w:rsid w:val="00C34C36"/>
    <w:rsid w:val="00C352B3"/>
    <w:rsid w:val="00C359D8"/>
    <w:rsid w:val="00C36353"/>
    <w:rsid w:val="00C364A7"/>
    <w:rsid w:val="00C3654C"/>
    <w:rsid w:val="00C36BF5"/>
    <w:rsid w:val="00C36DBC"/>
    <w:rsid w:val="00C376BA"/>
    <w:rsid w:val="00C379A7"/>
    <w:rsid w:val="00C401CC"/>
    <w:rsid w:val="00C40373"/>
    <w:rsid w:val="00C40383"/>
    <w:rsid w:val="00C4082D"/>
    <w:rsid w:val="00C40AE6"/>
    <w:rsid w:val="00C411AF"/>
    <w:rsid w:val="00C4138D"/>
    <w:rsid w:val="00C41A76"/>
    <w:rsid w:val="00C41B11"/>
    <w:rsid w:val="00C41C5B"/>
    <w:rsid w:val="00C41CD5"/>
    <w:rsid w:val="00C41E3A"/>
    <w:rsid w:val="00C420ED"/>
    <w:rsid w:val="00C428C5"/>
    <w:rsid w:val="00C42BE8"/>
    <w:rsid w:val="00C42E18"/>
    <w:rsid w:val="00C42E75"/>
    <w:rsid w:val="00C4304C"/>
    <w:rsid w:val="00C43315"/>
    <w:rsid w:val="00C44442"/>
    <w:rsid w:val="00C44AE6"/>
    <w:rsid w:val="00C452F5"/>
    <w:rsid w:val="00C45398"/>
    <w:rsid w:val="00C46069"/>
    <w:rsid w:val="00C46555"/>
    <w:rsid w:val="00C4694A"/>
    <w:rsid w:val="00C46B15"/>
    <w:rsid w:val="00C46F7D"/>
    <w:rsid w:val="00C47083"/>
    <w:rsid w:val="00C479B5"/>
    <w:rsid w:val="00C47C34"/>
    <w:rsid w:val="00C47D36"/>
    <w:rsid w:val="00C50242"/>
    <w:rsid w:val="00C502F5"/>
    <w:rsid w:val="00C5034D"/>
    <w:rsid w:val="00C5050E"/>
    <w:rsid w:val="00C50E99"/>
    <w:rsid w:val="00C50EDB"/>
    <w:rsid w:val="00C516A9"/>
    <w:rsid w:val="00C51DDD"/>
    <w:rsid w:val="00C525EC"/>
    <w:rsid w:val="00C52744"/>
    <w:rsid w:val="00C52B69"/>
    <w:rsid w:val="00C52DD1"/>
    <w:rsid w:val="00C52E35"/>
    <w:rsid w:val="00C53EB3"/>
    <w:rsid w:val="00C5408B"/>
    <w:rsid w:val="00C542D4"/>
    <w:rsid w:val="00C54D21"/>
    <w:rsid w:val="00C54D71"/>
    <w:rsid w:val="00C54FAA"/>
    <w:rsid w:val="00C55DE5"/>
    <w:rsid w:val="00C56068"/>
    <w:rsid w:val="00C563C0"/>
    <w:rsid w:val="00C563F5"/>
    <w:rsid w:val="00C5648B"/>
    <w:rsid w:val="00C56E0F"/>
    <w:rsid w:val="00C57006"/>
    <w:rsid w:val="00C570F7"/>
    <w:rsid w:val="00C575A4"/>
    <w:rsid w:val="00C60836"/>
    <w:rsid w:val="00C60BE1"/>
    <w:rsid w:val="00C612C8"/>
    <w:rsid w:val="00C613A2"/>
    <w:rsid w:val="00C61D66"/>
    <w:rsid w:val="00C62484"/>
    <w:rsid w:val="00C6270E"/>
    <w:rsid w:val="00C62CD5"/>
    <w:rsid w:val="00C63231"/>
    <w:rsid w:val="00C636E6"/>
    <w:rsid w:val="00C639D6"/>
    <w:rsid w:val="00C63B97"/>
    <w:rsid w:val="00C63F8E"/>
    <w:rsid w:val="00C63FA8"/>
    <w:rsid w:val="00C64695"/>
    <w:rsid w:val="00C647FB"/>
    <w:rsid w:val="00C654E0"/>
    <w:rsid w:val="00C65BAF"/>
    <w:rsid w:val="00C65E0C"/>
    <w:rsid w:val="00C660E2"/>
    <w:rsid w:val="00C662ED"/>
    <w:rsid w:val="00C66EA9"/>
    <w:rsid w:val="00C67BF2"/>
    <w:rsid w:val="00C67EAB"/>
    <w:rsid w:val="00C70508"/>
    <w:rsid w:val="00C7081A"/>
    <w:rsid w:val="00C70D86"/>
    <w:rsid w:val="00C70DFF"/>
    <w:rsid w:val="00C71305"/>
    <w:rsid w:val="00C71C64"/>
    <w:rsid w:val="00C7302F"/>
    <w:rsid w:val="00C733C9"/>
    <w:rsid w:val="00C74143"/>
    <w:rsid w:val="00C745BA"/>
    <w:rsid w:val="00C7593D"/>
    <w:rsid w:val="00C759FA"/>
    <w:rsid w:val="00C75A6B"/>
    <w:rsid w:val="00C75B5D"/>
    <w:rsid w:val="00C7603D"/>
    <w:rsid w:val="00C763B6"/>
    <w:rsid w:val="00C7644F"/>
    <w:rsid w:val="00C768F6"/>
    <w:rsid w:val="00C7695A"/>
    <w:rsid w:val="00C76D64"/>
    <w:rsid w:val="00C76FEB"/>
    <w:rsid w:val="00C774B6"/>
    <w:rsid w:val="00C77BA4"/>
    <w:rsid w:val="00C77EC1"/>
    <w:rsid w:val="00C80073"/>
    <w:rsid w:val="00C80371"/>
    <w:rsid w:val="00C8099D"/>
    <w:rsid w:val="00C80DEA"/>
    <w:rsid w:val="00C80E08"/>
    <w:rsid w:val="00C81375"/>
    <w:rsid w:val="00C814C9"/>
    <w:rsid w:val="00C81861"/>
    <w:rsid w:val="00C8195A"/>
    <w:rsid w:val="00C81C09"/>
    <w:rsid w:val="00C81C70"/>
    <w:rsid w:val="00C82088"/>
    <w:rsid w:val="00C821B9"/>
    <w:rsid w:val="00C821EE"/>
    <w:rsid w:val="00C82838"/>
    <w:rsid w:val="00C82A82"/>
    <w:rsid w:val="00C82D7E"/>
    <w:rsid w:val="00C82F3B"/>
    <w:rsid w:val="00C832DC"/>
    <w:rsid w:val="00C8377F"/>
    <w:rsid w:val="00C84284"/>
    <w:rsid w:val="00C8428F"/>
    <w:rsid w:val="00C84C6B"/>
    <w:rsid w:val="00C85DBC"/>
    <w:rsid w:val="00C8646D"/>
    <w:rsid w:val="00C86764"/>
    <w:rsid w:val="00C86FA8"/>
    <w:rsid w:val="00C8704F"/>
    <w:rsid w:val="00C87614"/>
    <w:rsid w:val="00C8781F"/>
    <w:rsid w:val="00C8798B"/>
    <w:rsid w:val="00C87C5D"/>
    <w:rsid w:val="00C90599"/>
    <w:rsid w:val="00C91DE3"/>
    <w:rsid w:val="00C929EB"/>
    <w:rsid w:val="00C92A02"/>
    <w:rsid w:val="00C92AB1"/>
    <w:rsid w:val="00C92B13"/>
    <w:rsid w:val="00C92C7F"/>
    <w:rsid w:val="00C93198"/>
    <w:rsid w:val="00C93644"/>
    <w:rsid w:val="00C9369D"/>
    <w:rsid w:val="00C93D21"/>
    <w:rsid w:val="00C93F7B"/>
    <w:rsid w:val="00C94207"/>
    <w:rsid w:val="00C944FA"/>
    <w:rsid w:val="00C95854"/>
    <w:rsid w:val="00C95CA6"/>
    <w:rsid w:val="00C95EFF"/>
    <w:rsid w:val="00C96E6F"/>
    <w:rsid w:val="00C97475"/>
    <w:rsid w:val="00C97872"/>
    <w:rsid w:val="00C97AE4"/>
    <w:rsid w:val="00CA0532"/>
    <w:rsid w:val="00CA0BD7"/>
    <w:rsid w:val="00CA1071"/>
    <w:rsid w:val="00CA1446"/>
    <w:rsid w:val="00CA1559"/>
    <w:rsid w:val="00CA1A0E"/>
    <w:rsid w:val="00CA1C2A"/>
    <w:rsid w:val="00CA2189"/>
    <w:rsid w:val="00CA2241"/>
    <w:rsid w:val="00CA32EB"/>
    <w:rsid w:val="00CA39D3"/>
    <w:rsid w:val="00CA3C94"/>
    <w:rsid w:val="00CA3CDD"/>
    <w:rsid w:val="00CA403B"/>
    <w:rsid w:val="00CA4505"/>
    <w:rsid w:val="00CA4F81"/>
    <w:rsid w:val="00CA5053"/>
    <w:rsid w:val="00CA505A"/>
    <w:rsid w:val="00CA5531"/>
    <w:rsid w:val="00CA555A"/>
    <w:rsid w:val="00CA59DD"/>
    <w:rsid w:val="00CA6490"/>
    <w:rsid w:val="00CA6D6F"/>
    <w:rsid w:val="00CA71D4"/>
    <w:rsid w:val="00CA7599"/>
    <w:rsid w:val="00CA75A3"/>
    <w:rsid w:val="00CB008E"/>
    <w:rsid w:val="00CB01FA"/>
    <w:rsid w:val="00CB0737"/>
    <w:rsid w:val="00CB097A"/>
    <w:rsid w:val="00CB0F64"/>
    <w:rsid w:val="00CB17D0"/>
    <w:rsid w:val="00CB26EC"/>
    <w:rsid w:val="00CB2D2A"/>
    <w:rsid w:val="00CB3D7F"/>
    <w:rsid w:val="00CB3ED2"/>
    <w:rsid w:val="00CB4EF6"/>
    <w:rsid w:val="00CB4FB6"/>
    <w:rsid w:val="00CB58E4"/>
    <w:rsid w:val="00CB5B1E"/>
    <w:rsid w:val="00CB63F3"/>
    <w:rsid w:val="00CB6D8B"/>
    <w:rsid w:val="00CB6FDD"/>
    <w:rsid w:val="00CB787A"/>
    <w:rsid w:val="00CB7CE1"/>
    <w:rsid w:val="00CB7D5B"/>
    <w:rsid w:val="00CC0C4A"/>
    <w:rsid w:val="00CC17F0"/>
    <w:rsid w:val="00CC1853"/>
    <w:rsid w:val="00CC1F10"/>
    <w:rsid w:val="00CC1FAE"/>
    <w:rsid w:val="00CC3A23"/>
    <w:rsid w:val="00CC3D02"/>
    <w:rsid w:val="00CC4F95"/>
    <w:rsid w:val="00CC61CE"/>
    <w:rsid w:val="00CC69A6"/>
    <w:rsid w:val="00CC6D18"/>
    <w:rsid w:val="00CC6E22"/>
    <w:rsid w:val="00CC737C"/>
    <w:rsid w:val="00CC7551"/>
    <w:rsid w:val="00CC79BE"/>
    <w:rsid w:val="00CC7BBC"/>
    <w:rsid w:val="00CC7EEB"/>
    <w:rsid w:val="00CD0306"/>
    <w:rsid w:val="00CD087D"/>
    <w:rsid w:val="00CD09E6"/>
    <w:rsid w:val="00CD0BC6"/>
    <w:rsid w:val="00CD0F5D"/>
    <w:rsid w:val="00CD11E3"/>
    <w:rsid w:val="00CD16EA"/>
    <w:rsid w:val="00CD1849"/>
    <w:rsid w:val="00CD1C0B"/>
    <w:rsid w:val="00CD2140"/>
    <w:rsid w:val="00CD239A"/>
    <w:rsid w:val="00CD2DF7"/>
    <w:rsid w:val="00CD2FCA"/>
    <w:rsid w:val="00CD316C"/>
    <w:rsid w:val="00CD4794"/>
    <w:rsid w:val="00CD5512"/>
    <w:rsid w:val="00CD6059"/>
    <w:rsid w:val="00CD6546"/>
    <w:rsid w:val="00CD6E3D"/>
    <w:rsid w:val="00CD71AB"/>
    <w:rsid w:val="00CD78F1"/>
    <w:rsid w:val="00CE00C8"/>
    <w:rsid w:val="00CE0109"/>
    <w:rsid w:val="00CE178C"/>
    <w:rsid w:val="00CE1FC5"/>
    <w:rsid w:val="00CE2172"/>
    <w:rsid w:val="00CE341F"/>
    <w:rsid w:val="00CE3792"/>
    <w:rsid w:val="00CE3B33"/>
    <w:rsid w:val="00CE3D67"/>
    <w:rsid w:val="00CE3EC5"/>
    <w:rsid w:val="00CE46E5"/>
    <w:rsid w:val="00CE485A"/>
    <w:rsid w:val="00CE489C"/>
    <w:rsid w:val="00CE4C6D"/>
    <w:rsid w:val="00CE5279"/>
    <w:rsid w:val="00CE585C"/>
    <w:rsid w:val="00CE5911"/>
    <w:rsid w:val="00CE5A78"/>
    <w:rsid w:val="00CE6ED2"/>
    <w:rsid w:val="00CE7731"/>
    <w:rsid w:val="00CE78AE"/>
    <w:rsid w:val="00CE7BB5"/>
    <w:rsid w:val="00CE7C92"/>
    <w:rsid w:val="00CE7DD9"/>
    <w:rsid w:val="00CE7E62"/>
    <w:rsid w:val="00CF0257"/>
    <w:rsid w:val="00CF1286"/>
    <w:rsid w:val="00CF195E"/>
    <w:rsid w:val="00CF19DA"/>
    <w:rsid w:val="00CF1C7F"/>
    <w:rsid w:val="00CF1CC0"/>
    <w:rsid w:val="00CF2449"/>
    <w:rsid w:val="00CF24F8"/>
    <w:rsid w:val="00CF2653"/>
    <w:rsid w:val="00CF2BC7"/>
    <w:rsid w:val="00CF32AE"/>
    <w:rsid w:val="00CF3315"/>
    <w:rsid w:val="00CF3EEE"/>
    <w:rsid w:val="00CF4247"/>
    <w:rsid w:val="00CF48B8"/>
    <w:rsid w:val="00CF4959"/>
    <w:rsid w:val="00CF5263"/>
    <w:rsid w:val="00CF60B5"/>
    <w:rsid w:val="00CF651B"/>
    <w:rsid w:val="00CF6A9D"/>
    <w:rsid w:val="00D004FA"/>
    <w:rsid w:val="00D00690"/>
    <w:rsid w:val="00D008B2"/>
    <w:rsid w:val="00D01076"/>
    <w:rsid w:val="00D01B21"/>
    <w:rsid w:val="00D01E2F"/>
    <w:rsid w:val="00D022EB"/>
    <w:rsid w:val="00D02436"/>
    <w:rsid w:val="00D0291D"/>
    <w:rsid w:val="00D02A42"/>
    <w:rsid w:val="00D03102"/>
    <w:rsid w:val="00D03727"/>
    <w:rsid w:val="00D0378A"/>
    <w:rsid w:val="00D0391B"/>
    <w:rsid w:val="00D03C53"/>
    <w:rsid w:val="00D044FD"/>
    <w:rsid w:val="00D04A3E"/>
    <w:rsid w:val="00D04C37"/>
    <w:rsid w:val="00D04D34"/>
    <w:rsid w:val="00D05132"/>
    <w:rsid w:val="00D05AA3"/>
    <w:rsid w:val="00D05D8F"/>
    <w:rsid w:val="00D05EA9"/>
    <w:rsid w:val="00D06318"/>
    <w:rsid w:val="00D071F8"/>
    <w:rsid w:val="00D07232"/>
    <w:rsid w:val="00D07252"/>
    <w:rsid w:val="00D0727E"/>
    <w:rsid w:val="00D074F4"/>
    <w:rsid w:val="00D07CE1"/>
    <w:rsid w:val="00D07D49"/>
    <w:rsid w:val="00D1026A"/>
    <w:rsid w:val="00D104F9"/>
    <w:rsid w:val="00D107CF"/>
    <w:rsid w:val="00D10846"/>
    <w:rsid w:val="00D1166C"/>
    <w:rsid w:val="00D11B0B"/>
    <w:rsid w:val="00D121EB"/>
    <w:rsid w:val="00D12293"/>
    <w:rsid w:val="00D1347A"/>
    <w:rsid w:val="00D13591"/>
    <w:rsid w:val="00D13719"/>
    <w:rsid w:val="00D13C3D"/>
    <w:rsid w:val="00D14212"/>
    <w:rsid w:val="00D14236"/>
    <w:rsid w:val="00D14475"/>
    <w:rsid w:val="00D14553"/>
    <w:rsid w:val="00D14C79"/>
    <w:rsid w:val="00D14CF2"/>
    <w:rsid w:val="00D14DB1"/>
    <w:rsid w:val="00D1517F"/>
    <w:rsid w:val="00D159E7"/>
    <w:rsid w:val="00D15F43"/>
    <w:rsid w:val="00D1650E"/>
    <w:rsid w:val="00D16BE5"/>
    <w:rsid w:val="00D16E87"/>
    <w:rsid w:val="00D172DD"/>
    <w:rsid w:val="00D20439"/>
    <w:rsid w:val="00D20B8B"/>
    <w:rsid w:val="00D20EFB"/>
    <w:rsid w:val="00D2133D"/>
    <w:rsid w:val="00D2162C"/>
    <w:rsid w:val="00D21A3C"/>
    <w:rsid w:val="00D21D80"/>
    <w:rsid w:val="00D233F1"/>
    <w:rsid w:val="00D23BD1"/>
    <w:rsid w:val="00D24099"/>
    <w:rsid w:val="00D240AC"/>
    <w:rsid w:val="00D24977"/>
    <w:rsid w:val="00D24EC0"/>
    <w:rsid w:val="00D256F8"/>
    <w:rsid w:val="00D25E4B"/>
    <w:rsid w:val="00D26835"/>
    <w:rsid w:val="00D2685C"/>
    <w:rsid w:val="00D26A3B"/>
    <w:rsid w:val="00D2726A"/>
    <w:rsid w:val="00D27A2A"/>
    <w:rsid w:val="00D27CC7"/>
    <w:rsid w:val="00D27EC0"/>
    <w:rsid w:val="00D27FA0"/>
    <w:rsid w:val="00D302FD"/>
    <w:rsid w:val="00D3038A"/>
    <w:rsid w:val="00D3098D"/>
    <w:rsid w:val="00D31242"/>
    <w:rsid w:val="00D31590"/>
    <w:rsid w:val="00D31A02"/>
    <w:rsid w:val="00D320C4"/>
    <w:rsid w:val="00D32749"/>
    <w:rsid w:val="00D32793"/>
    <w:rsid w:val="00D32796"/>
    <w:rsid w:val="00D32903"/>
    <w:rsid w:val="00D32BA7"/>
    <w:rsid w:val="00D3323C"/>
    <w:rsid w:val="00D33456"/>
    <w:rsid w:val="00D336CA"/>
    <w:rsid w:val="00D3396F"/>
    <w:rsid w:val="00D33CA7"/>
    <w:rsid w:val="00D33D4D"/>
    <w:rsid w:val="00D340A7"/>
    <w:rsid w:val="00D34233"/>
    <w:rsid w:val="00D349BC"/>
    <w:rsid w:val="00D34A0B"/>
    <w:rsid w:val="00D34CB5"/>
    <w:rsid w:val="00D34CEB"/>
    <w:rsid w:val="00D360CD"/>
    <w:rsid w:val="00D360CF"/>
    <w:rsid w:val="00D36223"/>
    <w:rsid w:val="00D36234"/>
    <w:rsid w:val="00D36371"/>
    <w:rsid w:val="00D374FC"/>
    <w:rsid w:val="00D3756A"/>
    <w:rsid w:val="00D37A10"/>
    <w:rsid w:val="00D37E19"/>
    <w:rsid w:val="00D400E4"/>
    <w:rsid w:val="00D40DA0"/>
    <w:rsid w:val="00D41109"/>
    <w:rsid w:val="00D41716"/>
    <w:rsid w:val="00D41838"/>
    <w:rsid w:val="00D41D16"/>
    <w:rsid w:val="00D42B66"/>
    <w:rsid w:val="00D42C0D"/>
    <w:rsid w:val="00D433A3"/>
    <w:rsid w:val="00D437D8"/>
    <w:rsid w:val="00D43B2F"/>
    <w:rsid w:val="00D43CE5"/>
    <w:rsid w:val="00D43D6B"/>
    <w:rsid w:val="00D43DF5"/>
    <w:rsid w:val="00D4433F"/>
    <w:rsid w:val="00D44361"/>
    <w:rsid w:val="00D44697"/>
    <w:rsid w:val="00D44838"/>
    <w:rsid w:val="00D44928"/>
    <w:rsid w:val="00D44994"/>
    <w:rsid w:val="00D44A90"/>
    <w:rsid w:val="00D45014"/>
    <w:rsid w:val="00D45079"/>
    <w:rsid w:val="00D45586"/>
    <w:rsid w:val="00D45DF3"/>
    <w:rsid w:val="00D46174"/>
    <w:rsid w:val="00D47391"/>
    <w:rsid w:val="00D473B0"/>
    <w:rsid w:val="00D47DD0"/>
    <w:rsid w:val="00D50183"/>
    <w:rsid w:val="00D5040E"/>
    <w:rsid w:val="00D51257"/>
    <w:rsid w:val="00D51292"/>
    <w:rsid w:val="00D512C3"/>
    <w:rsid w:val="00D518E2"/>
    <w:rsid w:val="00D51D12"/>
    <w:rsid w:val="00D527A9"/>
    <w:rsid w:val="00D52A16"/>
    <w:rsid w:val="00D52CCE"/>
    <w:rsid w:val="00D53007"/>
    <w:rsid w:val="00D530F3"/>
    <w:rsid w:val="00D5362B"/>
    <w:rsid w:val="00D53DA5"/>
    <w:rsid w:val="00D53DE3"/>
    <w:rsid w:val="00D53F77"/>
    <w:rsid w:val="00D54BB7"/>
    <w:rsid w:val="00D54C45"/>
    <w:rsid w:val="00D55072"/>
    <w:rsid w:val="00D5516C"/>
    <w:rsid w:val="00D551B5"/>
    <w:rsid w:val="00D55665"/>
    <w:rsid w:val="00D56C1A"/>
    <w:rsid w:val="00D56C60"/>
    <w:rsid w:val="00D56DB2"/>
    <w:rsid w:val="00D5747F"/>
    <w:rsid w:val="00D57495"/>
    <w:rsid w:val="00D574FA"/>
    <w:rsid w:val="00D602A9"/>
    <w:rsid w:val="00D60630"/>
    <w:rsid w:val="00D60C3E"/>
    <w:rsid w:val="00D60C8D"/>
    <w:rsid w:val="00D60D45"/>
    <w:rsid w:val="00D61374"/>
    <w:rsid w:val="00D6168A"/>
    <w:rsid w:val="00D616A5"/>
    <w:rsid w:val="00D619D5"/>
    <w:rsid w:val="00D61FF0"/>
    <w:rsid w:val="00D6211D"/>
    <w:rsid w:val="00D62217"/>
    <w:rsid w:val="00D62A4F"/>
    <w:rsid w:val="00D62C3A"/>
    <w:rsid w:val="00D62C97"/>
    <w:rsid w:val="00D62F73"/>
    <w:rsid w:val="00D62FDB"/>
    <w:rsid w:val="00D63517"/>
    <w:rsid w:val="00D63AD3"/>
    <w:rsid w:val="00D63B2A"/>
    <w:rsid w:val="00D63B2F"/>
    <w:rsid w:val="00D63B75"/>
    <w:rsid w:val="00D648D8"/>
    <w:rsid w:val="00D64901"/>
    <w:rsid w:val="00D64BDC"/>
    <w:rsid w:val="00D64C8D"/>
    <w:rsid w:val="00D64F96"/>
    <w:rsid w:val="00D6504D"/>
    <w:rsid w:val="00D650FF"/>
    <w:rsid w:val="00D6571C"/>
    <w:rsid w:val="00D659B1"/>
    <w:rsid w:val="00D66053"/>
    <w:rsid w:val="00D66061"/>
    <w:rsid w:val="00D66826"/>
    <w:rsid w:val="00D66E18"/>
    <w:rsid w:val="00D670DA"/>
    <w:rsid w:val="00D6734D"/>
    <w:rsid w:val="00D679CF"/>
    <w:rsid w:val="00D679D3"/>
    <w:rsid w:val="00D679E5"/>
    <w:rsid w:val="00D70002"/>
    <w:rsid w:val="00D70061"/>
    <w:rsid w:val="00D701F4"/>
    <w:rsid w:val="00D70BC4"/>
    <w:rsid w:val="00D7168D"/>
    <w:rsid w:val="00D719CA"/>
    <w:rsid w:val="00D71AB2"/>
    <w:rsid w:val="00D71AFE"/>
    <w:rsid w:val="00D71C14"/>
    <w:rsid w:val="00D71D8B"/>
    <w:rsid w:val="00D71EB3"/>
    <w:rsid w:val="00D72130"/>
    <w:rsid w:val="00D73221"/>
    <w:rsid w:val="00D73333"/>
    <w:rsid w:val="00D7334C"/>
    <w:rsid w:val="00D7356F"/>
    <w:rsid w:val="00D73587"/>
    <w:rsid w:val="00D73A54"/>
    <w:rsid w:val="00D73CC4"/>
    <w:rsid w:val="00D73D91"/>
    <w:rsid w:val="00D73EBB"/>
    <w:rsid w:val="00D740B8"/>
    <w:rsid w:val="00D7440B"/>
    <w:rsid w:val="00D744B3"/>
    <w:rsid w:val="00D74A0F"/>
    <w:rsid w:val="00D751FB"/>
    <w:rsid w:val="00D754D6"/>
    <w:rsid w:val="00D761AA"/>
    <w:rsid w:val="00D763EE"/>
    <w:rsid w:val="00D76534"/>
    <w:rsid w:val="00D768E6"/>
    <w:rsid w:val="00D76FAE"/>
    <w:rsid w:val="00D77664"/>
    <w:rsid w:val="00D777D7"/>
    <w:rsid w:val="00D77DD7"/>
    <w:rsid w:val="00D80AB8"/>
    <w:rsid w:val="00D80B28"/>
    <w:rsid w:val="00D80D79"/>
    <w:rsid w:val="00D8102B"/>
    <w:rsid w:val="00D8131F"/>
    <w:rsid w:val="00D81792"/>
    <w:rsid w:val="00D819B1"/>
    <w:rsid w:val="00D82494"/>
    <w:rsid w:val="00D82C09"/>
    <w:rsid w:val="00D82D94"/>
    <w:rsid w:val="00D836BA"/>
    <w:rsid w:val="00D8384B"/>
    <w:rsid w:val="00D83AE9"/>
    <w:rsid w:val="00D83E70"/>
    <w:rsid w:val="00D847AB"/>
    <w:rsid w:val="00D8515D"/>
    <w:rsid w:val="00D857B8"/>
    <w:rsid w:val="00D8587B"/>
    <w:rsid w:val="00D858F0"/>
    <w:rsid w:val="00D85938"/>
    <w:rsid w:val="00D8617B"/>
    <w:rsid w:val="00D86F85"/>
    <w:rsid w:val="00D87175"/>
    <w:rsid w:val="00D87227"/>
    <w:rsid w:val="00D87318"/>
    <w:rsid w:val="00D875D1"/>
    <w:rsid w:val="00D877CB"/>
    <w:rsid w:val="00D87ABF"/>
    <w:rsid w:val="00D87D60"/>
    <w:rsid w:val="00D90049"/>
    <w:rsid w:val="00D90204"/>
    <w:rsid w:val="00D90463"/>
    <w:rsid w:val="00D90935"/>
    <w:rsid w:val="00D90AE8"/>
    <w:rsid w:val="00D90CD3"/>
    <w:rsid w:val="00D910A9"/>
    <w:rsid w:val="00D919E6"/>
    <w:rsid w:val="00D91BE1"/>
    <w:rsid w:val="00D92031"/>
    <w:rsid w:val="00D928E1"/>
    <w:rsid w:val="00D92C29"/>
    <w:rsid w:val="00D935DD"/>
    <w:rsid w:val="00D936E2"/>
    <w:rsid w:val="00D93802"/>
    <w:rsid w:val="00D93815"/>
    <w:rsid w:val="00D93A6E"/>
    <w:rsid w:val="00D94C2F"/>
    <w:rsid w:val="00D95104"/>
    <w:rsid w:val="00D9517D"/>
    <w:rsid w:val="00D95600"/>
    <w:rsid w:val="00D95BB3"/>
    <w:rsid w:val="00D95E00"/>
    <w:rsid w:val="00D96053"/>
    <w:rsid w:val="00D9683C"/>
    <w:rsid w:val="00D969C7"/>
    <w:rsid w:val="00D97884"/>
    <w:rsid w:val="00DA0A7F"/>
    <w:rsid w:val="00DA1C31"/>
    <w:rsid w:val="00DA20BC"/>
    <w:rsid w:val="00DA20D8"/>
    <w:rsid w:val="00DA25C8"/>
    <w:rsid w:val="00DA2ED7"/>
    <w:rsid w:val="00DA302E"/>
    <w:rsid w:val="00DA3148"/>
    <w:rsid w:val="00DA3395"/>
    <w:rsid w:val="00DA3E7A"/>
    <w:rsid w:val="00DA430C"/>
    <w:rsid w:val="00DA4532"/>
    <w:rsid w:val="00DA45C3"/>
    <w:rsid w:val="00DA4A62"/>
    <w:rsid w:val="00DA4A9C"/>
    <w:rsid w:val="00DA513F"/>
    <w:rsid w:val="00DA615D"/>
    <w:rsid w:val="00DA6276"/>
    <w:rsid w:val="00DA651A"/>
    <w:rsid w:val="00DA6598"/>
    <w:rsid w:val="00DA67EB"/>
    <w:rsid w:val="00DA6824"/>
    <w:rsid w:val="00DA6C0F"/>
    <w:rsid w:val="00DA702F"/>
    <w:rsid w:val="00DA75BD"/>
    <w:rsid w:val="00DA773C"/>
    <w:rsid w:val="00DA7A03"/>
    <w:rsid w:val="00DA7F8A"/>
    <w:rsid w:val="00DB0048"/>
    <w:rsid w:val="00DB0176"/>
    <w:rsid w:val="00DB0404"/>
    <w:rsid w:val="00DB087A"/>
    <w:rsid w:val="00DB0C13"/>
    <w:rsid w:val="00DB10FC"/>
    <w:rsid w:val="00DB11E6"/>
    <w:rsid w:val="00DB11F8"/>
    <w:rsid w:val="00DB126A"/>
    <w:rsid w:val="00DB1340"/>
    <w:rsid w:val="00DB1789"/>
    <w:rsid w:val="00DB18F8"/>
    <w:rsid w:val="00DB1F2A"/>
    <w:rsid w:val="00DB1F5F"/>
    <w:rsid w:val="00DB28AC"/>
    <w:rsid w:val="00DB297F"/>
    <w:rsid w:val="00DB2CA2"/>
    <w:rsid w:val="00DB3153"/>
    <w:rsid w:val="00DB317A"/>
    <w:rsid w:val="00DB3B82"/>
    <w:rsid w:val="00DB3F12"/>
    <w:rsid w:val="00DB485D"/>
    <w:rsid w:val="00DB5C43"/>
    <w:rsid w:val="00DB63B6"/>
    <w:rsid w:val="00DB64F3"/>
    <w:rsid w:val="00DB72CB"/>
    <w:rsid w:val="00DC01E2"/>
    <w:rsid w:val="00DC0B3D"/>
    <w:rsid w:val="00DC1327"/>
    <w:rsid w:val="00DC133F"/>
    <w:rsid w:val="00DC1350"/>
    <w:rsid w:val="00DC2ED2"/>
    <w:rsid w:val="00DC3237"/>
    <w:rsid w:val="00DC329A"/>
    <w:rsid w:val="00DC3306"/>
    <w:rsid w:val="00DC37DC"/>
    <w:rsid w:val="00DC41A4"/>
    <w:rsid w:val="00DC5261"/>
    <w:rsid w:val="00DC5672"/>
    <w:rsid w:val="00DC5A5D"/>
    <w:rsid w:val="00DC60A2"/>
    <w:rsid w:val="00DC6600"/>
    <w:rsid w:val="00DC67BD"/>
    <w:rsid w:val="00DC6924"/>
    <w:rsid w:val="00DC70F7"/>
    <w:rsid w:val="00DC71F2"/>
    <w:rsid w:val="00DC73F7"/>
    <w:rsid w:val="00DD0285"/>
    <w:rsid w:val="00DD04AF"/>
    <w:rsid w:val="00DD0925"/>
    <w:rsid w:val="00DD0EA1"/>
    <w:rsid w:val="00DD11F6"/>
    <w:rsid w:val="00DD1D19"/>
    <w:rsid w:val="00DD2025"/>
    <w:rsid w:val="00DD22EA"/>
    <w:rsid w:val="00DD22EB"/>
    <w:rsid w:val="00DD23A0"/>
    <w:rsid w:val="00DD2720"/>
    <w:rsid w:val="00DD2CF7"/>
    <w:rsid w:val="00DD350A"/>
    <w:rsid w:val="00DD3EF5"/>
    <w:rsid w:val="00DD4223"/>
    <w:rsid w:val="00DD42F3"/>
    <w:rsid w:val="00DD434B"/>
    <w:rsid w:val="00DD48B7"/>
    <w:rsid w:val="00DD4BCE"/>
    <w:rsid w:val="00DD53FA"/>
    <w:rsid w:val="00DD56C5"/>
    <w:rsid w:val="00DD5F42"/>
    <w:rsid w:val="00DD617B"/>
    <w:rsid w:val="00DD620D"/>
    <w:rsid w:val="00DD62EC"/>
    <w:rsid w:val="00DD661D"/>
    <w:rsid w:val="00DD7017"/>
    <w:rsid w:val="00DE0E59"/>
    <w:rsid w:val="00DE0F6C"/>
    <w:rsid w:val="00DE1026"/>
    <w:rsid w:val="00DE219B"/>
    <w:rsid w:val="00DE2388"/>
    <w:rsid w:val="00DE2E0C"/>
    <w:rsid w:val="00DE351B"/>
    <w:rsid w:val="00DE3903"/>
    <w:rsid w:val="00DE3E6D"/>
    <w:rsid w:val="00DE423A"/>
    <w:rsid w:val="00DE4260"/>
    <w:rsid w:val="00DE443E"/>
    <w:rsid w:val="00DE44B1"/>
    <w:rsid w:val="00DE497D"/>
    <w:rsid w:val="00DE52E3"/>
    <w:rsid w:val="00DE56C4"/>
    <w:rsid w:val="00DE5D06"/>
    <w:rsid w:val="00DE5DDF"/>
    <w:rsid w:val="00DE678E"/>
    <w:rsid w:val="00DE6A23"/>
    <w:rsid w:val="00DE6B06"/>
    <w:rsid w:val="00DE7209"/>
    <w:rsid w:val="00DE7C00"/>
    <w:rsid w:val="00DF03E9"/>
    <w:rsid w:val="00DF03ED"/>
    <w:rsid w:val="00DF04EE"/>
    <w:rsid w:val="00DF06DC"/>
    <w:rsid w:val="00DF0BF4"/>
    <w:rsid w:val="00DF0F8A"/>
    <w:rsid w:val="00DF15A3"/>
    <w:rsid w:val="00DF179D"/>
    <w:rsid w:val="00DF1BA6"/>
    <w:rsid w:val="00DF1C5E"/>
    <w:rsid w:val="00DF1E9C"/>
    <w:rsid w:val="00DF1F54"/>
    <w:rsid w:val="00DF372F"/>
    <w:rsid w:val="00DF3C35"/>
    <w:rsid w:val="00DF4572"/>
    <w:rsid w:val="00DF4658"/>
    <w:rsid w:val="00DF5281"/>
    <w:rsid w:val="00DF611F"/>
    <w:rsid w:val="00DF6980"/>
    <w:rsid w:val="00DF6BC8"/>
    <w:rsid w:val="00DF6C8B"/>
    <w:rsid w:val="00DF6F17"/>
    <w:rsid w:val="00DF78FA"/>
    <w:rsid w:val="00DF79B1"/>
    <w:rsid w:val="00E002F1"/>
    <w:rsid w:val="00E003AA"/>
    <w:rsid w:val="00E0082C"/>
    <w:rsid w:val="00E00E76"/>
    <w:rsid w:val="00E01100"/>
    <w:rsid w:val="00E011FD"/>
    <w:rsid w:val="00E01207"/>
    <w:rsid w:val="00E01477"/>
    <w:rsid w:val="00E01645"/>
    <w:rsid w:val="00E01CD2"/>
    <w:rsid w:val="00E01DAA"/>
    <w:rsid w:val="00E01E17"/>
    <w:rsid w:val="00E023E5"/>
    <w:rsid w:val="00E02432"/>
    <w:rsid w:val="00E02460"/>
    <w:rsid w:val="00E0281E"/>
    <w:rsid w:val="00E02AE8"/>
    <w:rsid w:val="00E02BA5"/>
    <w:rsid w:val="00E0368C"/>
    <w:rsid w:val="00E038C9"/>
    <w:rsid w:val="00E04022"/>
    <w:rsid w:val="00E04699"/>
    <w:rsid w:val="00E04A06"/>
    <w:rsid w:val="00E0523E"/>
    <w:rsid w:val="00E055F6"/>
    <w:rsid w:val="00E05C94"/>
    <w:rsid w:val="00E061B1"/>
    <w:rsid w:val="00E06610"/>
    <w:rsid w:val="00E0675E"/>
    <w:rsid w:val="00E0728F"/>
    <w:rsid w:val="00E0755C"/>
    <w:rsid w:val="00E076FC"/>
    <w:rsid w:val="00E10868"/>
    <w:rsid w:val="00E10FA7"/>
    <w:rsid w:val="00E10FE9"/>
    <w:rsid w:val="00E116CE"/>
    <w:rsid w:val="00E11D46"/>
    <w:rsid w:val="00E12DB0"/>
    <w:rsid w:val="00E130A0"/>
    <w:rsid w:val="00E13E20"/>
    <w:rsid w:val="00E14951"/>
    <w:rsid w:val="00E14A7E"/>
    <w:rsid w:val="00E14D5E"/>
    <w:rsid w:val="00E151E1"/>
    <w:rsid w:val="00E15802"/>
    <w:rsid w:val="00E15C01"/>
    <w:rsid w:val="00E16016"/>
    <w:rsid w:val="00E16481"/>
    <w:rsid w:val="00E16614"/>
    <w:rsid w:val="00E16B10"/>
    <w:rsid w:val="00E16B65"/>
    <w:rsid w:val="00E16E68"/>
    <w:rsid w:val="00E175AE"/>
    <w:rsid w:val="00E17619"/>
    <w:rsid w:val="00E17805"/>
    <w:rsid w:val="00E17955"/>
    <w:rsid w:val="00E17C68"/>
    <w:rsid w:val="00E17E19"/>
    <w:rsid w:val="00E20B67"/>
    <w:rsid w:val="00E20CBF"/>
    <w:rsid w:val="00E20F79"/>
    <w:rsid w:val="00E20FDD"/>
    <w:rsid w:val="00E21278"/>
    <w:rsid w:val="00E2195C"/>
    <w:rsid w:val="00E21BC8"/>
    <w:rsid w:val="00E21DCD"/>
    <w:rsid w:val="00E220E1"/>
    <w:rsid w:val="00E22249"/>
    <w:rsid w:val="00E22409"/>
    <w:rsid w:val="00E2295A"/>
    <w:rsid w:val="00E22CCD"/>
    <w:rsid w:val="00E2315F"/>
    <w:rsid w:val="00E23A11"/>
    <w:rsid w:val="00E23A97"/>
    <w:rsid w:val="00E23AA2"/>
    <w:rsid w:val="00E23D38"/>
    <w:rsid w:val="00E23FB7"/>
    <w:rsid w:val="00E242DA"/>
    <w:rsid w:val="00E24A27"/>
    <w:rsid w:val="00E2543C"/>
    <w:rsid w:val="00E25F89"/>
    <w:rsid w:val="00E26A35"/>
    <w:rsid w:val="00E279FD"/>
    <w:rsid w:val="00E27F5C"/>
    <w:rsid w:val="00E30427"/>
    <w:rsid w:val="00E3066E"/>
    <w:rsid w:val="00E30954"/>
    <w:rsid w:val="00E31225"/>
    <w:rsid w:val="00E327EB"/>
    <w:rsid w:val="00E32C9C"/>
    <w:rsid w:val="00E32D62"/>
    <w:rsid w:val="00E32F64"/>
    <w:rsid w:val="00E33336"/>
    <w:rsid w:val="00E337BD"/>
    <w:rsid w:val="00E339DC"/>
    <w:rsid w:val="00E33C7A"/>
    <w:rsid w:val="00E33D54"/>
    <w:rsid w:val="00E33E15"/>
    <w:rsid w:val="00E349EE"/>
    <w:rsid w:val="00E34A43"/>
    <w:rsid w:val="00E34AD8"/>
    <w:rsid w:val="00E34F51"/>
    <w:rsid w:val="00E35515"/>
    <w:rsid w:val="00E35624"/>
    <w:rsid w:val="00E35EDB"/>
    <w:rsid w:val="00E3603C"/>
    <w:rsid w:val="00E361B8"/>
    <w:rsid w:val="00E362FC"/>
    <w:rsid w:val="00E3669D"/>
    <w:rsid w:val="00E366E8"/>
    <w:rsid w:val="00E36A1B"/>
    <w:rsid w:val="00E36A2D"/>
    <w:rsid w:val="00E36AE9"/>
    <w:rsid w:val="00E36DB7"/>
    <w:rsid w:val="00E36E04"/>
    <w:rsid w:val="00E37179"/>
    <w:rsid w:val="00E37F3D"/>
    <w:rsid w:val="00E40707"/>
    <w:rsid w:val="00E40B86"/>
    <w:rsid w:val="00E40F76"/>
    <w:rsid w:val="00E40FDA"/>
    <w:rsid w:val="00E41E0A"/>
    <w:rsid w:val="00E426AF"/>
    <w:rsid w:val="00E426BA"/>
    <w:rsid w:val="00E429ED"/>
    <w:rsid w:val="00E4377B"/>
    <w:rsid w:val="00E438B0"/>
    <w:rsid w:val="00E43F37"/>
    <w:rsid w:val="00E440C1"/>
    <w:rsid w:val="00E44115"/>
    <w:rsid w:val="00E44320"/>
    <w:rsid w:val="00E450ED"/>
    <w:rsid w:val="00E453DA"/>
    <w:rsid w:val="00E45DA9"/>
    <w:rsid w:val="00E46122"/>
    <w:rsid w:val="00E465D0"/>
    <w:rsid w:val="00E4791B"/>
    <w:rsid w:val="00E47E31"/>
    <w:rsid w:val="00E47F1E"/>
    <w:rsid w:val="00E50279"/>
    <w:rsid w:val="00E5092C"/>
    <w:rsid w:val="00E50AC6"/>
    <w:rsid w:val="00E50D6A"/>
    <w:rsid w:val="00E5101A"/>
    <w:rsid w:val="00E51613"/>
    <w:rsid w:val="00E51D11"/>
    <w:rsid w:val="00E51D4E"/>
    <w:rsid w:val="00E51DA0"/>
    <w:rsid w:val="00E51DDD"/>
    <w:rsid w:val="00E51DF9"/>
    <w:rsid w:val="00E51FDD"/>
    <w:rsid w:val="00E52435"/>
    <w:rsid w:val="00E53122"/>
    <w:rsid w:val="00E5351B"/>
    <w:rsid w:val="00E535FA"/>
    <w:rsid w:val="00E53FA9"/>
    <w:rsid w:val="00E5414C"/>
    <w:rsid w:val="00E542CE"/>
    <w:rsid w:val="00E547B3"/>
    <w:rsid w:val="00E54B63"/>
    <w:rsid w:val="00E553A8"/>
    <w:rsid w:val="00E569F0"/>
    <w:rsid w:val="00E56C8B"/>
    <w:rsid w:val="00E5733D"/>
    <w:rsid w:val="00E57A88"/>
    <w:rsid w:val="00E57AC1"/>
    <w:rsid w:val="00E607CF"/>
    <w:rsid w:val="00E609A7"/>
    <w:rsid w:val="00E61A6B"/>
    <w:rsid w:val="00E61CC0"/>
    <w:rsid w:val="00E61CD9"/>
    <w:rsid w:val="00E62778"/>
    <w:rsid w:val="00E6277B"/>
    <w:rsid w:val="00E63BC6"/>
    <w:rsid w:val="00E641C6"/>
    <w:rsid w:val="00E64424"/>
    <w:rsid w:val="00E64C11"/>
    <w:rsid w:val="00E64C99"/>
    <w:rsid w:val="00E64C9C"/>
    <w:rsid w:val="00E64CD3"/>
    <w:rsid w:val="00E65064"/>
    <w:rsid w:val="00E65E17"/>
    <w:rsid w:val="00E66043"/>
    <w:rsid w:val="00E66548"/>
    <w:rsid w:val="00E666A1"/>
    <w:rsid w:val="00E667E2"/>
    <w:rsid w:val="00E66B06"/>
    <w:rsid w:val="00E66B97"/>
    <w:rsid w:val="00E66F14"/>
    <w:rsid w:val="00E671C9"/>
    <w:rsid w:val="00E6743F"/>
    <w:rsid w:val="00E6758E"/>
    <w:rsid w:val="00E67A52"/>
    <w:rsid w:val="00E67C37"/>
    <w:rsid w:val="00E67D47"/>
    <w:rsid w:val="00E67E23"/>
    <w:rsid w:val="00E70016"/>
    <w:rsid w:val="00E70150"/>
    <w:rsid w:val="00E7065C"/>
    <w:rsid w:val="00E70B5F"/>
    <w:rsid w:val="00E70BC7"/>
    <w:rsid w:val="00E70C2D"/>
    <w:rsid w:val="00E70FBC"/>
    <w:rsid w:val="00E714DA"/>
    <w:rsid w:val="00E7154D"/>
    <w:rsid w:val="00E71669"/>
    <w:rsid w:val="00E71C57"/>
    <w:rsid w:val="00E71FDF"/>
    <w:rsid w:val="00E72C01"/>
    <w:rsid w:val="00E7396F"/>
    <w:rsid w:val="00E741AC"/>
    <w:rsid w:val="00E75174"/>
    <w:rsid w:val="00E753FA"/>
    <w:rsid w:val="00E75E50"/>
    <w:rsid w:val="00E75EBA"/>
    <w:rsid w:val="00E763B4"/>
    <w:rsid w:val="00E7642D"/>
    <w:rsid w:val="00E764C3"/>
    <w:rsid w:val="00E76735"/>
    <w:rsid w:val="00E76736"/>
    <w:rsid w:val="00E76B61"/>
    <w:rsid w:val="00E7717A"/>
    <w:rsid w:val="00E77848"/>
    <w:rsid w:val="00E778A6"/>
    <w:rsid w:val="00E80514"/>
    <w:rsid w:val="00E80D9F"/>
    <w:rsid w:val="00E80E5B"/>
    <w:rsid w:val="00E81102"/>
    <w:rsid w:val="00E816C2"/>
    <w:rsid w:val="00E816C5"/>
    <w:rsid w:val="00E81AE4"/>
    <w:rsid w:val="00E81C1A"/>
    <w:rsid w:val="00E81CE0"/>
    <w:rsid w:val="00E81E7C"/>
    <w:rsid w:val="00E82235"/>
    <w:rsid w:val="00E8224D"/>
    <w:rsid w:val="00E82472"/>
    <w:rsid w:val="00E83C64"/>
    <w:rsid w:val="00E83EE9"/>
    <w:rsid w:val="00E84690"/>
    <w:rsid w:val="00E847BC"/>
    <w:rsid w:val="00E84BAB"/>
    <w:rsid w:val="00E84CA7"/>
    <w:rsid w:val="00E84DC5"/>
    <w:rsid w:val="00E8519F"/>
    <w:rsid w:val="00E85830"/>
    <w:rsid w:val="00E85CC3"/>
    <w:rsid w:val="00E85DFC"/>
    <w:rsid w:val="00E8644A"/>
    <w:rsid w:val="00E86461"/>
    <w:rsid w:val="00E866B0"/>
    <w:rsid w:val="00E869EE"/>
    <w:rsid w:val="00E86ED7"/>
    <w:rsid w:val="00E872FF"/>
    <w:rsid w:val="00E878FC"/>
    <w:rsid w:val="00E87BE6"/>
    <w:rsid w:val="00E90279"/>
    <w:rsid w:val="00E90635"/>
    <w:rsid w:val="00E909A1"/>
    <w:rsid w:val="00E90BFF"/>
    <w:rsid w:val="00E90C1E"/>
    <w:rsid w:val="00E910B5"/>
    <w:rsid w:val="00E91B61"/>
    <w:rsid w:val="00E91CB8"/>
    <w:rsid w:val="00E91DBE"/>
    <w:rsid w:val="00E91F04"/>
    <w:rsid w:val="00E91F35"/>
    <w:rsid w:val="00E92689"/>
    <w:rsid w:val="00E930C4"/>
    <w:rsid w:val="00E9328C"/>
    <w:rsid w:val="00E93A8E"/>
    <w:rsid w:val="00E93EAA"/>
    <w:rsid w:val="00E93FE6"/>
    <w:rsid w:val="00E94274"/>
    <w:rsid w:val="00E942EB"/>
    <w:rsid w:val="00E94AC0"/>
    <w:rsid w:val="00E94CE2"/>
    <w:rsid w:val="00E94D29"/>
    <w:rsid w:val="00E9538A"/>
    <w:rsid w:val="00E95730"/>
    <w:rsid w:val="00E95BA6"/>
    <w:rsid w:val="00E95E18"/>
    <w:rsid w:val="00E96896"/>
    <w:rsid w:val="00E96BDC"/>
    <w:rsid w:val="00E96D0A"/>
    <w:rsid w:val="00E9745F"/>
    <w:rsid w:val="00E97648"/>
    <w:rsid w:val="00E977B6"/>
    <w:rsid w:val="00E97D62"/>
    <w:rsid w:val="00EA00A4"/>
    <w:rsid w:val="00EA013C"/>
    <w:rsid w:val="00EA069E"/>
    <w:rsid w:val="00EA0E4A"/>
    <w:rsid w:val="00EA1331"/>
    <w:rsid w:val="00EA1A54"/>
    <w:rsid w:val="00EA2226"/>
    <w:rsid w:val="00EA26FC"/>
    <w:rsid w:val="00EA2978"/>
    <w:rsid w:val="00EA3547"/>
    <w:rsid w:val="00EA366E"/>
    <w:rsid w:val="00EA368C"/>
    <w:rsid w:val="00EA3975"/>
    <w:rsid w:val="00EA3B5A"/>
    <w:rsid w:val="00EA410E"/>
    <w:rsid w:val="00EA42C7"/>
    <w:rsid w:val="00EA48C2"/>
    <w:rsid w:val="00EA4B39"/>
    <w:rsid w:val="00EA4FD1"/>
    <w:rsid w:val="00EA53C2"/>
    <w:rsid w:val="00EA5695"/>
    <w:rsid w:val="00EA5B0A"/>
    <w:rsid w:val="00EA5B86"/>
    <w:rsid w:val="00EA60E7"/>
    <w:rsid w:val="00EA65AD"/>
    <w:rsid w:val="00EA6F0F"/>
    <w:rsid w:val="00EA7226"/>
    <w:rsid w:val="00EA7355"/>
    <w:rsid w:val="00EA7AAF"/>
    <w:rsid w:val="00EA7D06"/>
    <w:rsid w:val="00EA7D39"/>
    <w:rsid w:val="00EA7FCF"/>
    <w:rsid w:val="00EB0CA3"/>
    <w:rsid w:val="00EB104F"/>
    <w:rsid w:val="00EB14AE"/>
    <w:rsid w:val="00EB1B27"/>
    <w:rsid w:val="00EB1D0D"/>
    <w:rsid w:val="00EB1DA8"/>
    <w:rsid w:val="00EB1E69"/>
    <w:rsid w:val="00EB1EF3"/>
    <w:rsid w:val="00EB2496"/>
    <w:rsid w:val="00EB379F"/>
    <w:rsid w:val="00EB3E20"/>
    <w:rsid w:val="00EB4647"/>
    <w:rsid w:val="00EB4C86"/>
    <w:rsid w:val="00EB4CFF"/>
    <w:rsid w:val="00EB5476"/>
    <w:rsid w:val="00EB55FC"/>
    <w:rsid w:val="00EB68B1"/>
    <w:rsid w:val="00EB701E"/>
    <w:rsid w:val="00EB70B0"/>
    <w:rsid w:val="00EB714D"/>
    <w:rsid w:val="00EB7633"/>
    <w:rsid w:val="00EB7736"/>
    <w:rsid w:val="00EC09FF"/>
    <w:rsid w:val="00EC10FC"/>
    <w:rsid w:val="00EC12BC"/>
    <w:rsid w:val="00EC16D4"/>
    <w:rsid w:val="00EC19A6"/>
    <w:rsid w:val="00EC1DDA"/>
    <w:rsid w:val="00EC210C"/>
    <w:rsid w:val="00EC24ED"/>
    <w:rsid w:val="00EC2676"/>
    <w:rsid w:val="00EC2B88"/>
    <w:rsid w:val="00EC2E2D"/>
    <w:rsid w:val="00EC2E9C"/>
    <w:rsid w:val="00EC331D"/>
    <w:rsid w:val="00EC4180"/>
    <w:rsid w:val="00EC462B"/>
    <w:rsid w:val="00EC4723"/>
    <w:rsid w:val="00EC5549"/>
    <w:rsid w:val="00EC56E0"/>
    <w:rsid w:val="00EC5A2B"/>
    <w:rsid w:val="00EC6057"/>
    <w:rsid w:val="00EC61FC"/>
    <w:rsid w:val="00EC6847"/>
    <w:rsid w:val="00EC6ABB"/>
    <w:rsid w:val="00EC7330"/>
    <w:rsid w:val="00EC7BCF"/>
    <w:rsid w:val="00EC7DB6"/>
    <w:rsid w:val="00ED11E8"/>
    <w:rsid w:val="00ED162F"/>
    <w:rsid w:val="00ED17DE"/>
    <w:rsid w:val="00ED18B2"/>
    <w:rsid w:val="00ED1F33"/>
    <w:rsid w:val="00ED29D1"/>
    <w:rsid w:val="00ED2E52"/>
    <w:rsid w:val="00ED3024"/>
    <w:rsid w:val="00ED38B7"/>
    <w:rsid w:val="00ED4144"/>
    <w:rsid w:val="00ED4531"/>
    <w:rsid w:val="00ED4B0F"/>
    <w:rsid w:val="00ED4C0B"/>
    <w:rsid w:val="00ED5297"/>
    <w:rsid w:val="00ED5440"/>
    <w:rsid w:val="00ED5FE4"/>
    <w:rsid w:val="00ED66EE"/>
    <w:rsid w:val="00ED6AF6"/>
    <w:rsid w:val="00ED6F91"/>
    <w:rsid w:val="00ED71C5"/>
    <w:rsid w:val="00ED75E8"/>
    <w:rsid w:val="00EE009E"/>
    <w:rsid w:val="00EE0118"/>
    <w:rsid w:val="00EE10DC"/>
    <w:rsid w:val="00EE16FA"/>
    <w:rsid w:val="00EE1AC1"/>
    <w:rsid w:val="00EE3C42"/>
    <w:rsid w:val="00EE3D4F"/>
    <w:rsid w:val="00EE3DE4"/>
    <w:rsid w:val="00EE3E7E"/>
    <w:rsid w:val="00EE40A6"/>
    <w:rsid w:val="00EE458C"/>
    <w:rsid w:val="00EE45C2"/>
    <w:rsid w:val="00EE45CA"/>
    <w:rsid w:val="00EE5139"/>
    <w:rsid w:val="00EE534D"/>
    <w:rsid w:val="00EE5560"/>
    <w:rsid w:val="00EE58FC"/>
    <w:rsid w:val="00EE5F33"/>
    <w:rsid w:val="00EE6F1E"/>
    <w:rsid w:val="00EE7430"/>
    <w:rsid w:val="00EE746C"/>
    <w:rsid w:val="00EE7D90"/>
    <w:rsid w:val="00EF0348"/>
    <w:rsid w:val="00EF0686"/>
    <w:rsid w:val="00EF126F"/>
    <w:rsid w:val="00EF1F9C"/>
    <w:rsid w:val="00EF2386"/>
    <w:rsid w:val="00EF2694"/>
    <w:rsid w:val="00EF2901"/>
    <w:rsid w:val="00EF3109"/>
    <w:rsid w:val="00EF31EE"/>
    <w:rsid w:val="00EF3281"/>
    <w:rsid w:val="00EF401C"/>
    <w:rsid w:val="00EF4366"/>
    <w:rsid w:val="00EF4B81"/>
    <w:rsid w:val="00EF4CD6"/>
    <w:rsid w:val="00EF5029"/>
    <w:rsid w:val="00EF55A0"/>
    <w:rsid w:val="00EF581A"/>
    <w:rsid w:val="00EF6251"/>
    <w:rsid w:val="00EF63D1"/>
    <w:rsid w:val="00EF6513"/>
    <w:rsid w:val="00EF6683"/>
    <w:rsid w:val="00EF6718"/>
    <w:rsid w:val="00EF6834"/>
    <w:rsid w:val="00EF6837"/>
    <w:rsid w:val="00EF6DA1"/>
    <w:rsid w:val="00EF7002"/>
    <w:rsid w:val="00EF769B"/>
    <w:rsid w:val="00EF76AF"/>
    <w:rsid w:val="00EF785B"/>
    <w:rsid w:val="00F0110B"/>
    <w:rsid w:val="00F021D7"/>
    <w:rsid w:val="00F022B3"/>
    <w:rsid w:val="00F027BA"/>
    <w:rsid w:val="00F0351E"/>
    <w:rsid w:val="00F0365F"/>
    <w:rsid w:val="00F03E79"/>
    <w:rsid w:val="00F04185"/>
    <w:rsid w:val="00F04455"/>
    <w:rsid w:val="00F04AEA"/>
    <w:rsid w:val="00F04B30"/>
    <w:rsid w:val="00F05605"/>
    <w:rsid w:val="00F05F75"/>
    <w:rsid w:val="00F0628D"/>
    <w:rsid w:val="00F0648C"/>
    <w:rsid w:val="00F06494"/>
    <w:rsid w:val="00F06651"/>
    <w:rsid w:val="00F06C62"/>
    <w:rsid w:val="00F0730C"/>
    <w:rsid w:val="00F07DE6"/>
    <w:rsid w:val="00F102F1"/>
    <w:rsid w:val="00F10515"/>
    <w:rsid w:val="00F1056C"/>
    <w:rsid w:val="00F107F1"/>
    <w:rsid w:val="00F10AC8"/>
    <w:rsid w:val="00F10FC1"/>
    <w:rsid w:val="00F112FD"/>
    <w:rsid w:val="00F11741"/>
    <w:rsid w:val="00F11A40"/>
    <w:rsid w:val="00F1253C"/>
    <w:rsid w:val="00F127BD"/>
    <w:rsid w:val="00F1287E"/>
    <w:rsid w:val="00F13338"/>
    <w:rsid w:val="00F133A1"/>
    <w:rsid w:val="00F13919"/>
    <w:rsid w:val="00F13ECD"/>
    <w:rsid w:val="00F14535"/>
    <w:rsid w:val="00F155CE"/>
    <w:rsid w:val="00F15731"/>
    <w:rsid w:val="00F16547"/>
    <w:rsid w:val="00F168C8"/>
    <w:rsid w:val="00F16B45"/>
    <w:rsid w:val="00F17BA9"/>
    <w:rsid w:val="00F17EAE"/>
    <w:rsid w:val="00F212FF"/>
    <w:rsid w:val="00F21444"/>
    <w:rsid w:val="00F218D4"/>
    <w:rsid w:val="00F21FBB"/>
    <w:rsid w:val="00F22302"/>
    <w:rsid w:val="00F2250A"/>
    <w:rsid w:val="00F22B28"/>
    <w:rsid w:val="00F23B7C"/>
    <w:rsid w:val="00F23F80"/>
    <w:rsid w:val="00F242F2"/>
    <w:rsid w:val="00F24788"/>
    <w:rsid w:val="00F25079"/>
    <w:rsid w:val="00F25534"/>
    <w:rsid w:val="00F2574B"/>
    <w:rsid w:val="00F25F0E"/>
    <w:rsid w:val="00F262CB"/>
    <w:rsid w:val="00F2640F"/>
    <w:rsid w:val="00F26CCF"/>
    <w:rsid w:val="00F26E34"/>
    <w:rsid w:val="00F273D6"/>
    <w:rsid w:val="00F27AA8"/>
    <w:rsid w:val="00F27C1C"/>
    <w:rsid w:val="00F27C34"/>
    <w:rsid w:val="00F27E46"/>
    <w:rsid w:val="00F301C2"/>
    <w:rsid w:val="00F302E1"/>
    <w:rsid w:val="00F31251"/>
    <w:rsid w:val="00F31B22"/>
    <w:rsid w:val="00F31B49"/>
    <w:rsid w:val="00F31EED"/>
    <w:rsid w:val="00F32087"/>
    <w:rsid w:val="00F32443"/>
    <w:rsid w:val="00F32C8F"/>
    <w:rsid w:val="00F32F56"/>
    <w:rsid w:val="00F33510"/>
    <w:rsid w:val="00F33D4F"/>
    <w:rsid w:val="00F33EEC"/>
    <w:rsid w:val="00F3478C"/>
    <w:rsid w:val="00F34CD6"/>
    <w:rsid w:val="00F34D59"/>
    <w:rsid w:val="00F35873"/>
    <w:rsid w:val="00F35920"/>
    <w:rsid w:val="00F35A9D"/>
    <w:rsid w:val="00F35D47"/>
    <w:rsid w:val="00F36005"/>
    <w:rsid w:val="00F363FA"/>
    <w:rsid w:val="00F365A4"/>
    <w:rsid w:val="00F366A5"/>
    <w:rsid w:val="00F36790"/>
    <w:rsid w:val="00F36865"/>
    <w:rsid w:val="00F36C5F"/>
    <w:rsid w:val="00F37259"/>
    <w:rsid w:val="00F3799F"/>
    <w:rsid w:val="00F37A08"/>
    <w:rsid w:val="00F37BE9"/>
    <w:rsid w:val="00F402CD"/>
    <w:rsid w:val="00F405A4"/>
    <w:rsid w:val="00F40750"/>
    <w:rsid w:val="00F40B00"/>
    <w:rsid w:val="00F41060"/>
    <w:rsid w:val="00F41099"/>
    <w:rsid w:val="00F414DD"/>
    <w:rsid w:val="00F41657"/>
    <w:rsid w:val="00F41F05"/>
    <w:rsid w:val="00F42962"/>
    <w:rsid w:val="00F42F92"/>
    <w:rsid w:val="00F433BD"/>
    <w:rsid w:val="00F43A2A"/>
    <w:rsid w:val="00F43B39"/>
    <w:rsid w:val="00F44EC5"/>
    <w:rsid w:val="00F451B6"/>
    <w:rsid w:val="00F4597D"/>
    <w:rsid w:val="00F47252"/>
    <w:rsid w:val="00F47498"/>
    <w:rsid w:val="00F47563"/>
    <w:rsid w:val="00F47ECF"/>
    <w:rsid w:val="00F50250"/>
    <w:rsid w:val="00F50CCF"/>
    <w:rsid w:val="00F50EF5"/>
    <w:rsid w:val="00F50FD0"/>
    <w:rsid w:val="00F5101C"/>
    <w:rsid w:val="00F512B2"/>
    <w:rsid w:val="00F5283D"/>
    <w:rsid w:val="00F52ABA"/>
    <w:rsid w:val="00F52BC7"/>
    <w:rsid w:val="00F53781"/>
    <w:rsid w:val="00F53BF4"/>
    <w:rsid w:val="00F53C61"/>
    <w:rsid w:val="00F53E25"/>
    <w:rsid w:val="00F54266"/>
    <w:rsid w:val="00F54507"/>
    <w:rsid w:val="00F54C1B"/>
    <w:rsid w:val="00F54F91"/>
    <w:rsid w:val="00F55043"/>
    <w:rsid w:val="00F55BA7"/>
    <w:rsid w:val="00F5676C"/>
    <w:rsid w:val="00F56DCF"/>
    <w:rsid w:val="00F56E3C"/>
    <w:rsid w:val="00F57034"/>
    <w:rsid w:val="00F5770C"/>
    <w:rsid w:val="00F57EE2"/>
    <w:rsid w:val="00F60155"/>
    <w:rsid w:val="00F60721"/>
    <w:rsid w:val="00F60B2D"/>
    <w:rsid w:val="00F60BE9"/>
    <w:rsid w:val="00F61029"/>
    <w:rsid w:val="00F612B1"/>
    <w:rsid w:val="00F61F27"/>
    <w:rsid w:val="00F61FD8"/>
    <w:rsid w:val="00F6238F"/>
    <w:rsid w:val="00F62720"/>
    <w:rsid w:val="00F62786"/>
    <w:rsid w:val="00F62852"/>
    <w:rsid w:val="00F62DBF"/>
    <w:rsid w:val="00F63E42"/>
    <w:rsid w:val="00F641BC"/>
    <w:rsid w:val="00F641FC"/>
    <w:rsid w:val="00F64310"/>
    <w:rsid w:val="00F647F7"/>
    <w:rsid w:val="00F65354"/>
    <w:rsid w:val="00F6583C"/>
    <w:rsid w:val="00F6589A"/>
    <w:rsid w:val="00F65A1C"/>
    <w:rsid w:val="00F65E71"/>
    <w:rsid w:val="00F66443"/>
    <w:rsid w:val="00F668FD"/>
    <w:rsid w:val="00F66AAF"/>
    <w:rsid w:val="00F66D86"/>
    <w:rsid w:val="00F67359"/>
    <w:rsid w:val="00F6783E"/>
    <w:rsid w:val="00F67B4D"/>
    <w:rsid w:val="00F7037F"/>
    <w:rsid w:val="00F7039F"/>
    <w:rsid w:val="00F705A4"/>
    <w:rsid w:val="00F7093E"/>
    <w:rsid w:val="00F70BDB"/>
    <w:rsid w:val="00F70DBE"/>
    <w:rsid w:val="00F71124"/>
    <w:rsid w:val="00F71182"/>
    <w:rsid w:val="00F71351"/>
    <w:rsid w:val="00F713C1"/>
    <w:rsid w:val="00F71888"/>
    <w:rsid w:val="00F719CD"/>
    <w:rsid w:val="00F71BB8"/>
    <w:rsid w:val="00F71EC3"/>
    <w:rsid w:val="00F72001"/>
    <w:rsid w:val="00F72023"/>
    <w:rsid w:val="00F722E8"/>
    <w:rsid w:val="00F72584"/>
    <w:rsid w:val="00F7290D"/>
    <w:rsid w:val="00F72971"/>
    <w:rsid w:val="00F7302F"/>
    <w:rsid w:val="00F73267"/>
    <w:rsid w:val="00F732EC"/>
    <w:rsid w:val="00F73442"/>
    <w:rsid w:val="00F7348F"/>
    <w:rsid w:val="00F73A30"/>
    <w:rsid w:val="00F73D08"/>
    <w:rsid w:val="00F7402F"/>
    <w:rsid w:val="00F74175"/>
    <w:rsid w:val="00F75068"/>
    <w:rsid w:val="00F75355"/>
    <w:rsid w:val="00F755E0"/>
    <w:rsid w:val="00F7586B"/>
    <w:rsid w:val="00F75F2F"/>
    <w:rsid w:val="00F7627A"/>
    <w:rsid w:val="00F762FC"/>
    <w:rsid w:val="00F76445"/>
    <w:rsid w:val="00F7685A"/>
    <w:rsid w:val="00F76ECC"/>
    <w:rsid w:val="00F77529"/>
    <w:rsid w:val="00F80399"/>
    <w:rsid w:val="00F80437"/>
    <w:rsid w:val="00F812C8"/>
    <w:rsid w:val="00F8132D"/>
    <w:rsid w:val="00F818AE"/>
    <w:rsid w:val="00F81B40"/>
    <w:rsid w:val="00F81BB4"/>
    <w:rsid w:val="00F81BFF"/>
    <w:rsid w:val="00F81E2A"/>
    <w:rsid w:val="00F820C4"/>
    <w:rsid w:val="00F82B56"/>
    <w:rsid w:val="00F83161"/>
    <w:rsid w:val="00F837E2"/>
    <w:rsid w:val="00F83829"/>
    <w:rsid w:val="00F83BAB"/>
    <w:rsid w:val="00F84069"/>
    <w:rsid w:val="00F843D7"/>
    <w:rsid w:val="00F84639"/>
    <w:rsid w:val="00F8506D"/>
    <w:rsid w:val="00F85536"/>
    <w:rsid w:val="00F8568E"/>
    <w:rsid w:val="00F8657A"/>
    <w:rsid w:val="00F865FD"/>
    <w:rsid w:val="00F8679A"/>
    <w:rsid w:val="00F86E13"/>
    <w:rsid w:val="00F8700D"/>
    <w:rsid w:val="00F87076"/>
    <w:rsid w:val="00F87117"/>
    <w:rsid w:val="00F8736C"/>
    <w:rsid w:val="00F87C41"/>
    <w:rsid w:val="00F9030E"/>
    <w:rsid w:val="00F90ADB"/>
    <w:rsid w:val="00F90E78"/>
    <w:rsid w:val="00F91209"/>
    <w:rsid w:val="00F9153C"/>
    <w:rsid w:val="00F91FA5"/>
    <w:rsid w:val="00F9221F"/>
    <w:rsid w:val="00F925FE"/>
    <w:rsid w:val="00F92A03"/>
    <w:rsid w:val="00F931C7"/>
    <w:rsid w:val="00F93559"/>
    <w:rsid w:val="00F93722"/>
    <w:rsid w:val="00F93D72"/>
    <w:rsid w:val="00F93E65"/>
    <w:rsid w:val="00F94070"/>
    <w:rsid w:val="00F9482C"/>
    <w:rsid w:val="00F94C8A"/>
    <w:rsid w:val="00F94D19"/>
    <w:rsid w:val="00F950B5"/>
    <w:rsid w:val="00F9513F"/>
    <w:rsid w:val="00F956E7"/>
    <w:rsid w:val="00F95F84"/>
    <w:rsid w:val="00F960C5"/>
    <w:rsid w:val="00F96245"/>
    <w:rsid w:val="00F96319"/>
    <w:rsid w:val="00F97769"/>
    <w:rsid w:val="00F97908"/>
    <w:rsid w:val="00F97B43"/>
    <w:rsid w:val="00F97C4A"/>
    <w:rsid w:val="00FA00EC"/>
    <w:rsid w:val="00FA07F8"/>
    <w:rsid w:val="00FA07FC"/>
    <w:rsid w:val="00FA105C"/>
    <w:rsid w:val="00FA1133"/>
    <w:rsid w:val="00FA117D"/>
    <w:rsid w:val="00FA1475"/>
    <w:rsid w:val="00FA148A"/>
    <w:rsid w:val="00FA27C8"/>
    <w:rsid w:val="00FA2F01"/>
    <w:rsid w:val="00FA3B76"/>
    <w:rsid w:val="00FA3F24"/>
    <w:rsid w:val="00FA41DB"/>
    <w:rsid w:val="00FA42E8"/>
    <w:rsid w:val="00FA43CD"/>
    <w:rsid w:val="00FA43D1"/>
    <w:rsid w:val="00FA49C7"/>
    <w:rsid w:val="00FA4C80"/>
    <w:rsid w:val="00FA4D66"/>
    <w:rsid w:val="00FA544A"/>
    <w:rsid w:val="00FA5A4E"/>
    <w:rsid w:val="00FA5B6E"/>
    <w:rsid w:val="00FA5C9C"/>
    <w:rsid w:val="00FA5D80"/>
    <w:rsid w:val="00FA63AF"/>
    <w:rsid w:val="00FA71E9"/>
    <w:rsid w:val="00FA798F"/>
    <w:rsid w:val="00FB0082"/>
    <w:rsid w:val="00FB0243"/>
    <w:rsid w:val="00FB0330"/>
    <w:rsid w:val="00FB033E"/>
    <w:rsid w:val="00FB1527"/>
    <w:rsid w:val="00FB2537"/>
    <w:rsid w:val="00FB2668"/>
    <w:rsid w:val="00FB33DC"/>
    <w:rsid w:val="00FB4338"/>
    <w:rsid w:val="00FB46D4"/>
    <w:rsid w:val="00FB477E"/>
    <w:rsid w:val="00FB48CB"/>
    <w:rsid w:val="00FB4C9C"/>
    <w:rsid w:val="00FB5416"/>
    <w:rsid w:val="00FB59F9"/>
    <w:rsid w:val="00FB5CC7"/>
    <w:rsid w:val="00FB60A4"/>
    <w:rsid w:val="00FB6165"/>
    <w:rsid w:val="00FB673D"/>
    <w:rsid w:val="00FB692D"/>
    <w:rsid w:val="00FB77A1"/>
    <w:rsid w:val="00FB77B6"/>
    <w:rsid w:val="00FB7F6D"/>
    <w:rsid w:val="00FC0150"/>
    <w:rsid w:val="00FC03AB"/>
    <w:rsid w:val="00FC04B8"/>
    <w:rsid w:val="00FC0B52"/>
    <w:rsid w:val="00FC0F2E"/>
    <w:rsid w:val="00FC127D"/>
    <w:rsid w:val="00FC1ACD"/>
    <w:rsid w:val="00FC1C4E"/>
    <w:rsid w:val="00FC1FC5"/>
    <w:rsid w:val="00FC2405"/>
    <w:rsid w:val="00FC24C9"/>
    <w:rsid w:val="00FC26B7"/>
    <w:rsid w:val="00FC2A81"/>
    <w:rsid w:val="00FC2D32"/>
    <w:rsid w:val="00FC3345"/>
    <w:rsid w:val="00FC4729"/>
    <w:rsid w:val="00FC4A8C"/>
    <w:rsid w:val="00FC53DB"/>
    <w:rsid w:val="00FC5EA3"/>
    <w:rsid w:val="00FC5EE9"/>
    <w:rsid w:val="00FC5FC2"/>
    <w:rsid w:val="00FC6177"/>
    <w:rsid w:val="00FC63D1"/>
    <w:rsid w:val="00FC7528"/>
    <w:rsid w:val="00FD0572"/>
    <w:rsid w:val="00FD0B2A"/>
    <w:rsid w:val="00FD0D3F"/>
    <w:rsid w:val="00FD14DE"/>
    <w:rsid w:val="00FD1A97"/>
    <w:rsid w:val="00FD23B3"/>
    <w:rsid w:val="00FD289E"/>
    <w:rsid w:val="00FD2D7B"/>
    <w:rsid w:val="00FD2F30"/>
    <w:rsid w:val="00FD37F6"/>
    <w:rsid w:val="00FD4029"/>
    <w:rsid w:val="00FD4589"/>
    <w:rsid w:val="00FD473E"/>
    <w:rsid w:val="00FD525C"/>
    <w:rsid w:val="00FD5549"/>
    <w:rsid w:val="00FD5876"/>
    <w:rsid w:val="00FD63E7"/>
    <w:rsid w:val="00FD6E9C"/>
    <w:rsid w:val="00FD7245"/>
    <w:rsid w:val="00FD732E"/>
    <w:rsid w:val="00FD7DF9"/>
    <w:rsid w:val="00FE0A93"/>
    <w:rsid w:val="00FE0B51"/>
    <w:rsid w:val="00FE0B78"/>
    <w:rsid w:val="00FE0ED4"/>
    <w:rsid w:val="00FE1EAB"/>
    <w:rsid w:val="00FE23C0"/>
    <w:rsid w:val="00FE3031"/>
    <w:rsid w:val="00FE3328"/>
    <w:rsid w:val="00FE3465"/>
    <w:rsid w:val="00FE50D2"/>
    <w:rsid w:val="00FE545D"/>
    <w:rsid w:val="00FE586E"/>
    <w:rsid w:val="00FE5D35"/>
    <w:rsid w:val="00FE67CF"/>
    <w:rsid w:val="00FE6D20"/>
    <w:rsid w:val="00FE6FB9"/>
    <w:rsid w:val="00FE7549"/>
    <w:rsid w:val="00FE7AF0"/>
    <w:rsid w:val="00FE7BCC"/>
    <w:rsid w:val="00FF0BFF"/>
    <w:rsid w:val="00FF10FA"/>
    <w:rsid w:val="00FF126D"/>
    <w:rsid w:val="00FF1EBB"/>
    <w:rsid w:val="00FF2310"/>
    <w:rsid w:val="00FF2AF4"/>
    <w:rsid w:val="00FF2E1B"/>
    <w:rsid w:val="00FF2E73"/>
    <w:rsid w:val="00FF3ABC"/>
    <w:rsid w:val="00FF3C2F"/>
    <w:rsid w:val="00FF4AE2"/>
    <w:rsid w:val="00FF4BF2"/>
    <w:rsid w:val="00FF4E6A"/>
    <w:rsid w:val="00FF50A8"/>
    <w:rsid w:val="00FF571E"/>
    <w:rsid w:val="00FF5C77"/>
    <w:rsid w:val="00FF6776"/>
    <w:rsid w:val="00FF6B6C"/>
    <w:rsid w:val="00FF6BA7"/>
    <w:rsid w:val="00FF6BD1"/>
    <w:rsid w:val="00FF6CC0"/>
    <w:rsid w:val="00FF7029"/>
    <w:rsid w:val="00FF7512"/>
    <w:rsid w:val="00FF7563"/>
    <w:rsid w:val="00FF7824"/>
    <w:rsid w:val="00FF7C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3BA842"/>
  <w15:docId w15:val="{74B65953-F1D8-40A7-917F-156F6ACD9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pPr>
        <w:spacing w:after="120"/>
        <w:jc w:val="both"/>
      </w:pPr>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2271"/>
    <w:pPr>
      <w:autoSpaceDE w:val="0"/>
      <w:autoSpaceDN w:val="0"/>
      <w:adjustRightInd w:val="0"/>
      <w:snapToGrid w:val="0"/>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72D9F"/>
    <w:rPr>
      <w:color w:val="0000FF"/>
      <w:u w:val="single"/>
    </w:rPr>
  </w:style>
  <w:style w:type="paragraph" w:styleId="Caption">
    <w:name w:val="caption"/>
    <w:aliases w:val="cap,cap Char Char Char Char Char Char Char"/>
    <w:basedOn w:val="Normal"/>
    <w:next w:val="Normal"/>
    <w:link w:val="CaptionChar"/>
    <w:uiPriority w:val="35"/>
    <w:qFormat/>
    <w:rsid w:val="00572D9F"/>
    <w:pPr>
      <w:jc w:val="center"/>
    </w:pPr>
    <w:rPr>
      <w:b/>
      <w:bCs/>
      <w:sz w:val="20"/>
      <w:szCs w:val="20"/>
    </w:rPr>
  </w:style>
  <w:style w:type="character" w:customStyle="1" w:styleId="CaptionChar">
    <w:name w:val="Caption Char"/>
    <w:aliases w:val="cap Char,cap Char Char Char Char Char Char Char Char"/>
    <w:basedOn w:val="DefaultParagraphFont"/>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basedOn w:val="DefaultParagraphFont"/>
    <w:semiHidden/>
    <w:rsid w:val="00572D9F"/>
    <w:rPr>
      <w:vertAlign w:val="superscript"/>
    </w:rPr>
  </w:style>
  <w:style w:type="table" w:styleId="TableGrid">
    <w:name w:val="Table Grid"/>
    <w:basedOn w:val="TableNormal"/>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basedOn w:val="DefaultParagraphFont"/>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basedOn w:val="DefaultParagraphFont"/>
    <w:uiPriority w:val="99"/>
    <w:rsid w:val="005C78FD"/>
    <w:rPr>
      <w:sz w:val="21"/>
      <w:szCs w:val="21"/>
    </w:rPr>
  </w:style>
  <w:style w:type="paragraph" w:styleId="CommentText">
    <w:name w:val="annotation text"/>
    <w:basedOn w:val="Normal"/>
    <w:link w:val="CommentTextChar"/>
    <w:uiPriority w:val="99"/>
    <w:rsid w:val="005C78FD"/>
    <w:pPr>
      <w:jc w:val="left"/>
    </w:pPr>
  </w:style>
  <w:style w:type="character" w:customStyle="1" w:styleId="CommentTextChar">
    <w:name w:val="Comment Text Char"/>
    <w:basedOn w:val="DefaultParagraphFont"/>
    <w:link w:val="CommentText"/>
    <w:uiPriority w:val="99"/>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basedOn w:val="CommentTextChar"/>
    <w:link w:val="CommentSubject"/>
    <w:rsid w:val="005C78FD"/>
    <w:rPr>
      <w:b/>
      <w:bCs/>
      <w:sz w:val="22"/>
      <w:szCs w:val="22"/>
      <w:lang w:eastAsia="en-US"/>
    </w:rPr>
  </w:style>
  <w:style w:type="paragraph" w:styleId="ListParagraph">
    <w:name w:val="List Paragraph"/>
    <w:aliases w:val="- Bullets,목록 단락,リスト段落,列出段落,Lista1,?? ??,?????,????"/>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0A68B0"/>
    <w:rPr>
      <w:rFonts w:asciiTheme="majorHAnsi" w:eastAsia="SimSun" w:hAnsiTheme="majorHAnsi" w:cstheme="majorBidi"/>
      <w:b/>
      <w:bCs/>
      <w:sz w:val="32"/>
      <w:szCs w:val="32"/>
      <w:lang w:eastAsia="en-US"/>
    </w:rPr>
  </w:style>
  <w:style w:type="character" w:styleId="PlaceholderText">
    <w:name w:val="Placeholder Text"/>
    <w:basedOn w:val="DefaultParagraphFon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eastAsia="SimSun" w:hAnsi="Arial"/>
      <w:szCs w:val="20"/>
      <w:lang w:eastAsia="zh-CN"/>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jc w:val="left"/>
    </w:pPr>
    <w:rPr>
      <w:rFonts w:ascii="Arial" w:eastAsia="MS Mincho" w:hAnsi="Arial"/>
      <w:lang w:val="en-GB" w:eastAsia="en-US"/>
    </w:rPr>
  </w:style>
  <w:style w:type="paragraph" w:styleId="Revision">
    <w:name w:val="Revision"/>
    <w:hidden/>
    <w:uiPriority w:val="99"/>
    <w:semiHidden/>
    <w:rsid w:val="000F6E57"/>
    <w:pPr>
      <w:spacing w:after="0"/>
      <w:jc w:val="left"/>
    </w:pPr>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56C60"/>
    <w:rPr>
      <w:b/>
      <w:sz w:val="22"/>
      <w:szCs w:val="22"/>
      <w:lang w:eastAsia="en-US"/>
    </w:rPr>
  </w:style>
  <w:style w:type="character" w:styleId="BookTitle">
    <w:name w:val="Book Title"/>
    <w:basedOn w:val="DefaultParagraphFont"/>
    <w:uiPriority w:val="33"/>
    <w:qFormat/>
    <w:rsid w:val="00403E80"/>
    <w:rPr>
      <w:b/>
      <w:bCs/>
      <w:smallCaps/>
      <w:spacing w:val="5"/>
    </w:rPr>
  </w:style>
  <w:style w:type="character" w:customStyle="1" w:styleId="bulletChar">
    <w:name w:val="bullet Char"/>
    <w:link w:val="bullet"/>
    <w:locked/>
    <w:rsid w:val="00522A11"/>
    <w:rPr>
      <w:rFonts w:eastAsia="Times New Roman"/>
      <w:kern w:val="2"/>
      <w:szCs w:val="24"/>
      <w:lang w:val="en-GB" w:eastAsia="en-US"/>
    </w:rPr>
  </w:style>
  <w:style w:type="paragraph" w:customStyle="1" w:styleId="bullet">
    <w:name w:val="bullet"/>
    <w:basedOn w:val="ListParagraph"/>
    <w:link w:val="bulletChar"/>
    <w:qFormat/>
    <w:rsid w:val="00522A11"/>
    <w:pPr>
      <w:widowControl w:val="0"/>
      <w:numPr>
        <w:numId w:val="4"/>
      </w:numPr>
      <w:autoSpaceDE/>
      <w:autoSpaceDN/>
      <w:adjustRightInd/>
      <w:snapToGrid/>
      <w:spacing w:after="60"/>
      <w:ind w:left="720" w:firstLineChars="0" w:firstLine="0"/>
      <w:contextualSpacing/>
    </w:pPr>
    <w:rPr>
      <w:rFonts w:eastAsia="Times New Roman"/>
      <w:kern w:val="2"/>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44724413">
      <w:bodyDiv w:val="1"/>
      <w:marLeft w:val="0"/>
      <w:marRight w:val="0"/>
      <w:marTop w:val="0"/>
      <w:marBottom w:val="0"/>
      <w:divBdr>
        <w:top w:val="none" w:sz="0" w:space="0" w:color="auto"/>
        <w:left w:val="none" w:sz="0" w:space="0" w:color="auto"/>
        <w:bottom w:val="none" w:sz="0" w:space="0" w:color="auto"/>
        <w:right w:val="none" w:sz="0" w:space="0" w:color="auto"/>
      </w:divBdr>
      <w:divsChild>
        <w:div w:id="1268344337">
          <w:marLeft w:val="446"/>
          <w:marRight w:val="0"/>
          <w:marTop w:val="58"/>
          <w:marBottom w:val="0"/>
          <w:divBdr>
            <w:top w:val="none" w:sz="0" w:space="0" w:color="auto"/>
            <w:left w:val="none" w:sz="0" w:space="0" w:color="auto"/>
            <w:bottom w:val="none" w:sz="0" w:space="0" w:color="auto"/>
            <w:right w:val="none" w:sz="0" w:space="0" w:color="auto"/>
          </w:divBdr>
        </w:div>
        <w:div w:id="848787753">
          <w:marLeft w:val="1080"/>
          <w:marRight w:val="0"/>
          <w:marTop w:val="58"/>
          <w:marBottom w:val="0"/>
          <w:divBdr>
            <w:top w:val="none" w:sz="0" w:space="0" w:color="auto"/>
            <w:left w:val="none" w:sz="0" w:space="0" w:color="auto"/>
            <w:bottom w:val="none" w:sz="0" w:space="0" w:color="auto"/>
            <w:right w:val="none" w:sz="0" w:space="0" w:color="auto"/>
          </w:divBdr>
        </w:div>
        <w:div w:id="1157500349">
          <w:marLeft w:val="1080"/>
          <w:marRight w:val="0"/>
          <w:marTop w:val="58"/>
          <w:marBottom w:val="0"/>
          <w:divBdr>
            <w:top w:val="none" w:sz="0" w:space="0" w:color="auto"/>
            <w:left w:val="none" w:sz="0" w:space="0" w:color="auto"/>
            <w:bottom w:val="none" w:sz="0" w:space="0" w:color="auto"/>
            <w:right w:val="none" w:sz="0" w:space="0" w:color="auto"/>
          </w:divBdr>
        </w:div>
        <w:div w:id="334694000">
          <w:marLeft w:val="1080"/>
          <w:marRight w:val="0"/>
          <w:marTop w:val="58"/>
          <w:marBottom w:val="0"/>
          <w:divBdr>
            <w:top w:val="none" w:sz="0" w:space="0" w:color="auto"/>
            <w:left w:val="none" w:sz="0" w:space="0" w:color="auto"/>
            <w:bottom w:val="none" w:sz="0" w:space="0" w:color="auto"/>
            <w:right w:val="none" w:sz="0" w:space="0" w:color="auto"/>
          </w:divBdr>
        </w:div>
        <w:div w:id="2135320382">
          <w:marLeft w:val="446"/>
          <w:marRight w:val="0"/>
          <w:marTop w:val="58"/>
          <w:marBottom w:val="0"/>
          <w:divBdr>
            <w:top w:val="none" w:sz="0" w:space="0" w:color="auto"/>
            <w:left w:val="none" w:sz="0" w:space="0" w:color="auto"/>
            <w:bottom w:val="none" w:sz="0" w:space="0" w:color="auto"/>
            <w:right w:val="none" w:sz="0" w:space="0" w:color="auto"/>
          </w:divBdr>
        </w:div>
        <w:div w:id="1544125934">
          <w:marLeft w:val="1080"/>
          <w:marRight w:val="0"/>
          <w:marTop w:val="58"/>
          <w:marBottom w:val="0"/>
          <w:divBdr>
            <w:top w:val="none" w:sz="0" w:space="0" w:color="auto"/>
            <w:left w:val="none" w:sz="0" w:space="0" w:color="auto"/>
            <w:bottom w:val="none" w:sz="0" w:space="0" w:color="auto"/>
            <w:right w:val="none" w:sz="0" w:space="0" w:color="auto"/>
          </w:divBdr>
        </w:div>
        <w:div w:id="1237478097">
          <w:marLeft w:val="1080"/>
          <w:marRight w:val="0"/>
          <w:marTop w:val="58"/>
          <w:marBottom w:val="0"/>
          <w:divBdr>
            <w:top w:val="none" w:sz="0" w:space="0" w:color="auto"/>
            <w:left w:val="none" w:sz="0" w:space="0" w:color="auto"/>
            <w:bottom w:val="none" w:sz="0" w:space="0" w:color="auto"/>
            <w:right w:val="none" w:sz="0" w:space="0" w:color="auto"/>
          </w:divBdr>
        </w:div>
      </w:divsChild>
    </w:div>
    <w:div w:id="65492625">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73404702">
      <w:bodyDiv w:val="1"/>
      <w:marLeft w:val="0"/>
      <w:marRight w:val="0"/>
      <w:marTop w:val="0"/>
      <w:marBottom w:val="0"/>
      <w:divBdr>
        <w:top w:val="none" w:sz="0" w:space="0" w:color="auto"/>
        <w:left w:val="none" w:sz="0" w:space="0" w:color="auto"/>
        <w:bottom w:val="none" w:sz="0" w:space="0" w:color="auto"/>
        <w:right w:val="none" w:sz="0" w:space="0" w:color="auto"/>
      </w:divBdr>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773348">
      <w:bodyDiv w:val="1"/>
      <w:marLeft w:val="0"/>
      <w:marRight w:val="0"/>
      <w:marTop w:val="0"/>
      <w:marBottom w:val="0"/>
      <w:divBdr>
        <w:top w:val="none" w:sz="0" w:space="0" w:color="auto"/>
        <w:left w:val="none" w:sz="0" w:space="0" w:color="auto"/>
        <w:bottom w:val="none" w:sz="0" w:space="0" w:color="auto"/>
        <w:right w:val="none" w:sz="0" w:space="0" w:color="auto"/>
      </w:divBdr>
    </w:div>
    <w:div w:id="250895077">
      <w:bodyDiv w:val="1"/>
      <w:marLeft w:val="0"/>
      <w:marRight w:val="0"/>
      <w:marTop w:val="0"/>
      <w:marBottom w:val="0"/>
      <w:divBdr>
        <w:top w:val="none" w:sz="0" w:space="0" w:color="auto"/>
        <w:left w:val="none" w:sz="0" w:space="0" w:color="auto"/>
        <w:bottom w:val="none" w:sz="0" w:space="0" w:color="auto"/>
        <w:right w:val="none" w:sz="0" w:space="0" w:color="auto"/>
      </w:divBdr>
    </w:div>
    <w:div w:id="258569089">
      <w:bodyDiv w:val="1"/>
      <w:marLeft w:val="0"/>
      <w:marRight w:val="0"/>
      <w:marTop w:val="0"/>
      <w:marBottom w:val="0"/>
      <w:divBdr>
        <w:top w:val="none" w:sz="0" w:space="0" w:color="auto"/>
        <w:left w:val="none" w:sz="0" w:space="0" w:color="auto"/>
        <w:bottom w:val="none" w:sz="0" w:space="0" w:color="auto"/>
        <w:right w:val="none" w:sz="0" w:space="0" w:color="auto"/>
      </w:divBdr>
      <w:divsChild>
        <w:div w:id="339048419">
          <w:marLeft w:val="547"/>
          <w:marRight w:val="0"/>
          <w:marTop w:val="58"/>
          <w:marBottom w:val="0"/>
          <w:divBdr>
            <w:top w:val="none" w:sz="0" w:space="0" w:color="auto"/>
            <w:left w:val="none" w:sz="0" w:space="0" w:color="auto"/>
            <w:bottom w:val="none" w:sz="0" w:space="0" w:color="auto"/>
            <w:right w:val="none" w:sz="0" w:space="0" w:color="auto"/>
          </w:divBdr>
        </w:div>
        <w:div w:id="2069574918">
          <w:marLeft w:val="1267"/>
          <w:marRight w:val="0"/>
          <w:marTop w:val="43"/>
          <w:marBottom w:val="0"/>
          <w:divBdr>
            <w:top w:val="none" w:sz="0" w:space="0" w:color="auto"/>
            <w:left w:val="none" w:sz="0" w:space="0" w:color="auto"/>
            <w:bottom w:val="none" w:sz="0" w:space="0" w:color="auto"/>
            <w:right w:val="none" w:sz="0" w:space="0" w:color="auto"/>
          </w:divBdr>
        </w:div>
        <w:div w:id="988679163">
          <w:marLeft w:val="1267"/>
          <w:marRight w:val="0"/>
          <w:marTop w:val="43"/>
          <w:marBottom w:val="0"/>
          <w:divBdr>
            <w:top w:val="none" w:sz="0" w:space="0" w:color="auto"/>
            <w:left w:val="none" w:sz="0" w:space="0" w:color="auto"/>
            <w:bottom w:val="none" w:sz="0" w:space="0" w:color="auto"/>
            <w:right w:val="none" w:sz="0" w:space="0" w:color="auto"/>
          </w:divBdr>
        </w:div>
        <w:div w:id="693384458">
          <w:marLeft w:val="1267"/>
          <w:marRight w:val="0"/>
          <w:marTop w:val="43"/>
          <w:marBottom w:val="0"/>
          <w:divBdr>
            <w:top w:val="none" w:sz="0" w:space="0" w:color="auto"/>
            <w:left w:val="none" w:sz="0" w:space="0" w:color="auto"/>
            <w:bottom w:val="none" w:sz="0" w:space="0" w:color="auto"/>
            <w:right w:val="none" w:sz="0" w:space="0" w:color="auto"/>
          </w:divBdr>
        </w:div>
        <w:div w:id="1560820462">
          <w:marLeft w:val="1267"/>
          <w:marRight w:val="0"/>
          <w:marTop w:val="43"/>
          <w:marBottom w:val="0"/>
          <w:divBdr>
            <w:top w:val="none" w:sz="0" w:space="0" w:color="auto"/>
            <w:left w:val="none" w:sz="0" w:space="0" w:color="auto"/>
            <w:bottom w:val="none" w:sz="0" w:space="0" w:color="auto"/>
            <w:right w:val="none" w:sz="0" w:space="0" w:color="auto"/>
          </w:divBdr>
        </w:div>
        <w:div w:id="1163163373">
          <w:marLeft w:val="1267"/>
          <w:marRight w:val="0"/>
          <w:marTop w:val="43"/>
          <w:marBottom w:val="0"/>
          <w:divBdr>
            <w:top w:val="none" w:sz="0" w:space="0" w:color="auto"/>
            <w:left w:val="none" w:sz="0" w:space="0" w:color="auto"/>
            <w:bottom w:val="none" w:sz="0" w:space="0" w:color="auto"/>
            <w:right w:val="none" w:sz="0" w:space="0" w:color="auto"/>
          </w:divBdr>
        </w:div>
        <w:div w:id="283778290">
          <w:marLeft w:val="1267"/>
          <w:marRight w:val="0"/>
          <w:marTop w:val="43"/>
          <w:marBottom w:val="0"/>
          <w:divBdr>
            <w:top w:val="none" w:sz="0" w:space="0" w:color="auto"/>
            <w:left w:val="none" w:sz="0" w:space="0" w:color="auto"/>
            <w:bottom w:val="none" w:sz="0" w:space="0" w:color="auto"/>
            <w:right w:val="none" w:sz="0" w:space="0" w:color="auto"/>
          </w:divBdr>
        </w:div>
        <w:div w:id="246573275">
          <w:marLeft w:val="1267"/>
          <w:marRight w:val="0"/>
          <w:marTop w:val="43"/>
          <w:marBottom w:val="0"/>
          <w:divBdr>
            <w:top w:val="none" w:sz="0" w:space="0" w:color="auto"/>
            <w:left w:val="none" w:sz="0" w:space="0" w:color="auto"/>
            <w:bottom w:val="none" w:sz="0" w:space="0" w:color="auto"/>
            <w:right w:val="none" w:sz="0" w:space="0" w:color="auto"/>
          </w:divBdr>
        </w:div>
        <w:div w:id="1147165873">
          <w:marLeft w:val="1267"/>
          <w:marRight w:val="0"/>
          <w:marTop w:val="43"/>
          <w:marBottom w:val="0"/>
          <w:divBdr>
            <w:top w:val="none" w:sz="0" w:space="0" w:color="auto"/>
            <w:left w:val="none" w:sz="0" w:space="0" w:color="auto"/>
            <w:bottom w:val="none" w:sz="0" w:space="0" w:color="auto"/>
            <w:right w:val="none" w:sz="0" w:space="0" w:color="auto"/>
          </w:divBdr>
        </w:div>
        <w:div w:id="189690127">
          <w:marLeft w:val="1267"/>
          <w:marRight w:val="0"/>
          <w:marTop w:val="43"/>
          <w:marBottom w:val="0"/>
          <w:divBdr>
            <w:top w:val="none" w:sz="0" w:space="0" w:color="auto"/>
            <w:left w:val="none" w:sz="0" w:space="0" w:color="auto"/>
            <w:bottom w:val="none" w:sz="0" w:space="0" w:color="auto"/>
            <w:right w:val="none" w:sz="0" w:space="0" w:color="auto"/>
          </w:divBdr>
        </w:div>
        <w:div w:id="2006324488">
          <w:marLeft w:val="1267"/>
          <w:marRight w:val="0"/>
          <w:marTop w:val="43"/>
          <w:marBottom w:val="0"/>
          <w:divBdr>
            <w:top w:val="none" w:sz="0" w:space="0" w:color="auto"/>
            <w:left w:val="none" w:sz="0" w:space="0" w:color="auto"/>
            <w:bottom w:val="none" w:sz="0" w:space="0" w:color="auto"/>
            <w:right w:val="none" w:sz="0" w:space="0" w:color="auto"/>
          </w:divBdr>
        </w:div>
        <w:div w:id="1705669152">
          <w:marLeft w:val="1267"/>
          <w:marRight w:val="0"/>
          <w:marTop w:val="43"/>
          <w:marBottom w:val="0"/>
          <w:divBdr>
            <w:top w:val="none" w:sz="0" w:space="0" w:color="auto"/>
            <w:left w:val="none" w:sz="0" w:space="0" w:color="auto"/>
            <w:bottom w:val="none" w:sz="0" w:space="0" w:color="auto"/>
            <w:right w:val="none" w:sz="0" w:space="0" w:color="auto"/>
          </w:divBdr>
        </w:div>
        <w:div w:id="1522008380">
          <w:marLeft w:val="1267"/>
          <w:marRight w:val="0"/>
          <w:marTop w:val="43"/>
          <w:marBottom w:val="0"/>
          <w:divBdr>
            <w:top w:val="none" w:sz="0" w:space="0" w:color="auto"/>
            <w:left w:val="none" w:sz="0" w:space="0" w:color="auto"/>
            <w:bottom w:val="none" w:sz="0" w:space="0" w:color="auto"/>
            <w:right w:val="none" w:sz="0" w:space="0" w:color="auto"/>
          </w:divBdr>
        </w:div>
        <w:div w:id="1867209905">
          <w:marLeft w:val="1267"/>
          <w:marRight w:val="0"/>
          <w:marTop w:val="43"/>
          <w:marBottom w:val="0"/>
          <w:divBdr>
            <w:top w:val="none" w:sz="0" w:space="0" w:color="auto"/>
            <w:left w:val="none" w:sz="0" w:space="0" w:color="auto"/>
            <w:bottom w:val="none" w:sz="0" w:space="0" w:color="auto"/>
            <w:right w:val="none" w:sz="0" w:space="0" w:color="auto"/>
          </w:divBdr>
        </w:div>
        <w:div w:id="214783185">
          <w:marLeft w:val="1267"/>
          <w:marRight w:val="0"/>
          <w:marTop w:val="43"/>
          <w:marBottom w:val="0"/>
          <w:divBdr>
            <w:top w:val="none" w:sz="0" w:space="0" w:color="auto"/>
            <w:left w:val="none" w:sz="0" w:space="0" w:color="auto"/>
            <w:bottom w:val="none" w:sz="0" w:space="0" w:color="auto"/>
            <w:right w:val="none" w:sz="0" w:space="0" w:color="auto"/>
          </w:divBdr>
        </w:div>
        <w:div w:id="1927768302">
          <w:marLeft w:val="1267"/>
          <w:marRight w:val="0"/>
          <w:marTop w:val="43"/>
          <w:marBottom w:val="0"/>
          <w:divBdr>
            <w:top w:val="none" w:sz="0" w:space="0" w:color="auto"/>
            <w:left w:val="none" w:sz="0" w:space="0" w:color="auto"/>
            <w:bottom w:val="none" w:sz="0" w:space="0" w:color="auto"/>
            <w:right w:val="none" w:sz="0" w:space="0" w:color="auto"/>
          </w:divBdr>
        </w:div>
      </w:divsChild>
    </w:div>
    <w:div w:id="274682128">
      <w:bodyDiv w:val="1"/>
      <w:marLeft w:val="0"/>
      <w:marRight w:val="0"/>
      <w:marTop w:val="0"/>
      <w:marBottom w:val="0"/>
      <w:divBdr>
        <w:top w:val="none" w:sz="0" w:space="0" w:color="auto"/>
        <w:left w:val="none" w:sz="0" w:space="0" w:color="auto"/>
        <w:bottom w:val="none" w:sz="0" w:space="0" w:color="auto"/>
        <w:right w:val="none" w:sz="0" w:space="0" w:color="auto"/>
      </w:divBdr>
    </w:div>
    <w:div w:id="276568851">
      <w:bodyDiv w:val="1"/>
      <w:marLeft w:val="0"/>
      <w:marRight w:val="0"/>
      <w:marTop w:val="0"/>
      <w:marBottom w:val="0"/>
      <w:divBdr>
        <w:top w:val="none" w:sz="0" w:space="0" w:color="auto"/>
        <w:left w:val="none" w:sz="0" w:space="0" w:color="auto"/>
        <w:bottom w:val="none" w:sz="0" w:space="0" w:color="auto"/>
        <w:right w:val="none" w:sz="0" w:space="0" w:color="auto"/>
      </w:divBdr>
      <w:divsChild>
        <w:div w:id="1244878008">
          <w:marLeft w:val="720"/>
          <w:marRight w:val="0"/>
          <w:marTop w:val="0"/>
          <w:marBottom w:val="0"/>
          <w:divBdr>
            <w:top w:val="none" w:sz="0" w:space="0" w:color="auto"/>
            <w:left w:val="none" w:sz="0" w:space="0" w:color="auto"/>
            <w:bottom w:val="none" w:sz="0" w:space="0" w:color="auto"/>
            <w:right w:val="none" w:sz="0" w:space="0" w:color="auto"/>
          </w:divBdr>
        </w:div>
        <w:div w:id="1189488310">
          <w:marLeft w:val="1440"/>
          <w:marRight w:val="0"/>
          <w:marTop w:val="0"/>
          <w:marBottom w:val="0"/>
          <w:divBdr>
            <w:top w:val="none" w:sz="0" w:space="0" w:color="auto"/>
            <w:left w:val="none" w:sz="0" w:space="0" w:color="auto"/>
            <w:bottom w:val="none" w:sz="0" w:space="0" w:color="auto"/>
            <w:right w:val="none" w:sz="0" w:space="0" w:color="auto"/>
          </w:divBdr>
        </w:div>
        <w:div w:id="692651369">
          <w:marLeft w:val="720"/>
          <w:marRight w:val="0"/>
          <w:marTop w:val="0"/>
          <w:marBottom w:val="0"/>
          <w:divBdr>
            <w:top w:val="none" w:sz="0" w:space="0" w:color="auto"/>
            <w:left w:val="none" w:sz="0" w:space="0" w:color="auto"/>
            <w:bottom w:val="none" w:sz="0" w:space="0" w:color="auto"/>
            <w:right w:val="none" w:sz="0" w:space="0" w:color="auto"/>
          </w:divBdr>
        </w:div>
        <w:div w:id="287710941">
          <w:marLeft w:val="1440"/>
          <w:marRight w:val="0"/>
          <w:marTop w:val="0"/>
          <w:marBottom w:val="0"/>
          <w:divBdr>
            <w:top w:val="none" w:sz="0" w:space="0" w:color="auto"/>
            <w:left w:val="none" w:sz="0" w:space="0" w:color="auto"/>
            <w:bottom w:val="none" w:sz="0" w:space="0" w:color="auto"/>
            <w:right w:val="none" w:sz="0" w:space="0" w:color="auto"/>
          </w:divBdr>
        </w:div>
        <w:div w:id="168718988">
          <w:marLeft w:val="720"/>
          <w:marRight w:val="0"/>
          <w:marTop w:val="0"/>
          <w:marBottom w:val="0"/>
          <w:divBdr>
            <w:top w:val="none" w:sz="0" w:space="0" w:color="auto"/>
            <w:left w:val="none" w:sz="0" w:space="0" w:color="auto"/>
            <w:bottom w:val="none" w:sz="0" w:space="0" w:color="auto"/>
            <w:right w:val="none" w:sz="0" w:space="0" w:color="auto"/>
          </w:divBdr>
        </w:div>
      </w:divsChild>
    </w:div>
    <w:div w:id="277495331">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1811024">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638131">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534034">
      <w:bodyDiv w:val="1"/>
      <w:marLeft w:val="0"/>
      <w:marRight w:val="0"/>
      <w:marTop w:val="0"/>
      <w:marBottom w:val="0"/>
      <w:divBdr>
        <w:top w:val="none" w:sz="0" w:space="0" w:color="auto"/>
        <w:left w:val="none" w:sz="0" w:space="0" w:color="auto"/>
        <w:bottom w:val="none" w:sz="0" w:space="0" w:color="auto"/>
        <w:right w:val="none" w:sz="0" w:space="0" w:color="auto"/>
      </w:divBdr>
      <w:divsChild>
        <w:div w:id="1038968574">
          <w:marLeft w:val="1987"/>
          <w:marRight w:val="0"/>
          <w:marTop w:val="77"/>
          <w:marBottom w:val="0"/>
          <w:divBdr>
            <w:top w:val="none" w:sz="0" w:space="0" w:color="auto"/>
            <w:left w:val="none" w:sz="0" w:space="0" w:color="auto"/>
            <w:bottom w:val="none" w:sz="0" w:space="0" w:color="auto"/>
            <w:right w:val="none" w:sz="0" w:space="0" w:color="auto"/>
          </w:divBdr>
        </w:div>
        <w:div w:id="1047294911">
          <w:marLeft w:val="1987"/>
          <w:marRight w:val="0"/>
          <w:marTop w:val="77"/>
          <w:marBottom w:val="0"/>
          <w:divBdr>
            <w:top w:val="none" w:sz="0" w:space="0" w:color="auto"/>
            <w:left w:val="none" w:sz="0" w:space="0" w:color="auto"/>
            <w:bottom w:val="none" w:sz="0" w:space="0" w:color="auto"/>
            <w:right w:val="none" w:sz="0" w:space="0" w:color="auto"/>
          </w:divBdr>
        </w:div>
        <w:div w:id="164784049">
          <w:marLeft w:val="1987"/>
          <w:marRight w:val="0"/>
          <w:marTop w:val="77"/>
          <w:marBottom w:val="0"/>
          <w:divBdr>
            <w:top w:val="none" w:sz="0" w:space="0" w:color="auto"/>
            <w:left w:val="none" w:sz="0" w:space="0" w:color="auto"/>
            <w:bottom w:val="none" w:sz="0" w:space="0" w:color="auto"/>
            <w:right w:val="none" w:sz="0" w:space="0" w:color="auto"/>
          </w:divBdr>
        </w:div>
      </w:divsChild>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0077868">
      <w:bodyDiv w:val="1"/>
      <w:marLeft w:val="0"/>
      <w:marRight w:val="0"/>
      <w:marTop w:val="0"/>
      <w:marBottom w:val="0"/>
      <w:divBdr>
        <w:top w:val="none" w:sz="0" w:space="0" w:color="auto"/>
        <w:left w:val="none" w:sz="0" w:space="0" w:color="auto"/>
        <w:bottom w:val="none" w:sz="0" w:space="0" w:color="auto"/>
        <w:right w:val="none" w:sz="0" w:space="0" w:color="auto"/>
      </w:divBdr>
      <w:divsChild>
        <w:div w:id="895430139">
          <w:marLeft w:val="547"/>
          <w:marRight w:val="0"/>
          <w:marTop w:val="58"/>
          <w:marBottom w:val="0"/>
          <w:divBdr>
            <w:top w:val="none" w:sz="0" w:space="0" w:color="auto"/>
            <w:left w:val="none" w:sz="0" w:space="0" w:color="auto"/>
            <w:bottom w:val="none" w:sz="0" w:space="0" w:color="auto"/>
            <w:right w:val="none" w:sz="0" w:space="0" w:color="auto"/>
          </w:divBdr>
        </w:div>
        <w:div w:id="405567050">
          <w:marLeft w:val="1267"/>
          <w:marRight w:val="0"/>
          <w:marTop w:val="43"/>
          <w:marBottom w:val="0"/>
          <w:divBdr>
            <w:top w:val="none" w:sz="0" w:space="0" w:color="auto"/>
            <w:left w:val="none" w:sz="0" w:space="0" w:color="auto"/>
            <w:bottom w:val="none" w:sz="0" w:space="0" w:color="auto"/>
            <w:right w:val="none" w:sz="0" w:space="0" w:color="auto"/>
          </w:divBdr>
        </w:div>
        <w:div w:id="581911498">
          <w:marLeft w:val="1267"/>
          <w:marRight w:val="0"/>
          <w:marTop w:val="43"/>
          <w:marBottom w:val="0"/>
          <w:divBdr>
            <w:top w:val="none" w:sz="0" w:space="0" w:color="auto"/>
            <w:left w:val="none" w:sz="0" w:space="0" w:color="auto"/>
            <w:bottom w:val="none" w:sz="0" w:space="0" w:color="auto"/>
            <w:right w:val="none" w:sz="0" w:space="0" w:color="auto"/>
          </w:divBdr>
        </w:div>
        <w:div w:id="1176699299">
          <w:marLeft w:val="1267"/>
          <w:marRight w:val="0"/>
          <w:marTop w:val="43"/>
          <w:marBottom w:val="0"/>
          <w:divBdr>
            <w:top w:val="none" w:sz="0" w:space="0" w:color="auto"/>
            <w:left w:val="none" w:sz="0" w:space="0" w:color="auto"/>
            <w:bottom w:val="none" w:sz="0" w:space="0" w:color="auto"/>
            <w:right w:val="none" w:sz="0" w:space="0" w:color="auto"/>
          </w:divBdr>
        </w:div>
        <w:div w:id="1691033201">
          <w:marLeft w:val="1267"/>
          <w:marRight w:val="0"/>
          <w:marTop w:val="43"/>
          <w:marBottom w:val="0"/>
          <w:divBdr>
            <w:top w:val="none" w:sz="0" w:space="0" w:color="auto"/>
            <w:left w:val="none" w:sz="0" w:space="0" w:color="auto"/>
            <w:bottom w:val="none" w:sz="0" w:space="0" w:color="auto"/>
            <w:right w:val="none" w:sz="0" w:space="0" w:color="auto"/>
          </w:divBdr>
        </w:div>
        <w:div w:id="1745492651">
          <w:marLeft w:val="1267"/>
          <w:marRight w:val="0"/>
          <w:marTop w:val="43"/>
          <w:marBottom w:val="0"/>
          <w:divBdr>
            <w:top w:val="none" w:sz="0" w:space="0" w:color="auto"/>
            <w:left w:val="none" w:sz="0" w:space="0" w:color="auto"/>
            <w:bottom w:val="none" w:sz="0" w:space="0" w:color="auto"/>
            <w:right w:val="none" w:sz="0" w:space="0" w:color="auto"/>
          </w:divBdr>
        </w:div>
        <w:div w:id="467212097">
          <w:marLeft w:val="1267"/>
          <w:marRight w:val="0"/>
          <w:marTop w:val="43"/>
          <w:marBottom w:val="0"/>
          <w:divBdr>
            <w:top w:val="none" w:sz="0" w:space="0" w:color="auto"/>
            <w:left w:val="none" w:sz="0" w:space="0" w:color="auto"/>
            <w:bottom w:val="none" w:sz="0" w:space="0" w:color="auto"/>
            <w:right w:val="none" w:sz="0" w:space="0" w:color="auto"/>
          </w:divBdr>
        </w:div>
        <w:div w:id="439303535">
          <w:marLeft w:val="1267"/>
          <w:marRight w:val="0"/>
          <w:marTop w:val="43"/>
          <w:marBottom w:val="0"/>
          <w:divBdr>
            <w:top w:val="none" w:sz="0" w:space="0" w:color="auto"/>
            <w:left w:val="none" w:sz="0" w:space="0" w:color="auto"/>
            <w:bottom w:val="none" w:sz="0" w:space="0" w:color="auto"/>
            <w:right w:val="none" w:sz="0" w:space="0" w:color="auto"/>
          </w:divBdr>
        </w:div>
        <w:div w:id="1782994721">
          <w:marLeft w:val="1267"/>
          <w:marRight w:val="0"/>
          <w:marTop w:val="43"/>
          <w:marBottom w:val="0"/>
          <w:divBdr>
            <w:top w:val="none" w:sz="0" w:space="0" w:color="auto"/>
            <w:left w:val="none" w:sz="0" w:space="0" w:color="auto"/>
            <w:bottom w:val="none" w:sz="0" w:space="0" w:color="auto"/>
            <w:right w:val="none" w:sz="0" w:space="0" w:color="auto"/>
          </w:divBdr>
        </w:div>
        <w:div w:id="1051997170">
          <w:marLeft w:val="1267"/>
          <w:marRight w:val="0"/>
          <w:marTop w:val="43"/>
          <w:marBottom w:val="0"/>
          <w:divBdr>
            <w:top w:val="none" w:sz="0" w:space="0" w:color="auto"/>
            <w:left w:val="none" w:sz="0" w:space="0" w:color="auto"/>
            <w:bottom w:val="none" w:sz="0" w:space="0" w:color="auto"/>
            <w:right w:val="none" w:sz="0" w:space="0" w:color="auto"/>
          </w:divBdr>
        </w:div>
        <w:div w:id="1865442435">
          <w:marLeft w:val="1267"/>
          <w:marRight w:val="0"/>
          <w:marTop w:val="43"/>
          <w:marBottom w:val="0"/>
          <w:divBdr>
            <w:top w:val="none" w:sz="0" w:space="0" w:color="auto"/>
            <w:left w:val="none" w:sz="0" w:space="0" w:color="auto"/>
            <w:bottom w:val="none" w:sz="0" w:space="0" w:color="auto"/>
            <w:right w:val="none" w:sz="0" w:space="0" w:color="auto"/>
          </w:divBdr>
        </w:div>
        <w:div w:id="396629634">
          <w:marLeft w:val="1267"/>
          <w:marRight w:val="0"/>
          <w:marTop w:val="43"/>
          <w:marBottom w:val="0"/>
          <w:divBdr>
            <w:top w:val="none" w:sz="0" w:space="0" w:color="auto"/>
            <w:left w:val="none" w:sz="0" w:space="0" w:color="auto"/>
            <w:bottom w:val="none" w:sz="0" w:space="0" w:color="auto"/>
            <w:right w:val="none" w:sz="0" w:space="0" w:color="auto"/>
          </w:divBdr>
        </w:div>
        <w:div w:id="50471326">
          <w:marLeft w:val="1267"/>
          <w:marRight w:val="0"/>
          <w:marTop w:val="43"/>
          <w:marBottom w:val="0"/>
          <w:divBdr>
            <w:top w:val="none" w:sz="0" w:space="0" w:color="auto"/>
            <w:left w:val="none" w:sz="0" w:space="0" w:color="auto"/>
            <w:bottom w:val="none" w:sz="0" w:space="0" w:color="auto"/>
            <w:right w:val="none" w:sz="0" w:space="0" w:color="auto"/>
          </w:divBdr>
        </w:div>
        <w:div w:id="1114062069">
          <w:marLeft w:val="1267"/>
          <w:marRight w:val="0"/>
          <w:marTop w:val="43"/>
          <w:marBottom w:val="0"/>
          <w:divBdr>
            <w:top w:val="none" w:sz="0" w:space="0" w:color="auto"/>
            <w:left w:val="none" w:sz="0" w:space="0" w:color="auto"/>
            <w:bottom w:val="none" w:sz="0" w:space="0" w:color="auto"/>
            <w:right w:val="none" w:sz="0" w:space="0" w:color="auto"/>
          </w:divBdr>
        </w:div>
        <w:div w:id="785849326">
          <w:marLeft w:val="1267"/>
          <w:marRight w:val="0"/>
          <w:marTop w:val="43"/>
          <w:marBottom w:val="0"/>
          <w:divBdr>
            <w:top w:val="none" w:sz="0" w:space="0" w:color="auto"/>
            <w:left w:val="none" w:sz="0" w:space="0" w:color="auto"/>
            <w:bottom w:val="none" w:sz="0" w:space="0" w:color="auto"/>
            <w:right w:val="none" w:sz="0" w:space="0" w:color="auto"/>
          </w:divBdr>
        </w:div>
        <w:div w:id="370763720">
          <w:marLeft w:val="1267"/>
          <w:marRight w:val="0"/>
          <w:marTop w:val="43"/>
          <w:marBottom w:val="0"/>
          <w:divBdr>
            <w:top w:val="none" w:sz="0" w:space="0" w:color="auto"/>
            <w:left w:val="none" w:sz="0" w:space="0" w:color="auto"/>
            <w:bottom w:val="none" w:sz="0" w:space="0" w:color="auto"/>
            <w:right w:val="none" w:sz="0" w:space="0" w:color="auto"/>
          </w:divBdr>
        </w:div>
      </w:divsChild>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496501867">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4925423">
      <w:bodyDiv w:val="1"/>
      <w:marLeft w:val="0"/>
      <w:marRight w:val="0"/>
      <w:marTop w:val="0"/>
      <w:marBottom w:val="0"/>
      <w:divBdr>
        <w:top w:val="none" w:sz="0" w:space="0" w:color="auto"/>
        <w:left w:val="none" w:sz="0" w:space="0" w:color="auto"/>
        <w:bottom w:val="none" w:sz="0" w:space="0" w:color="auto"/>
        <w:right w:val="none" w:sz="0" w:space="0" w:color="auto"/>
      </w:divBdr>
      <w:divsChild>
        <w:div w:id="1476025445">
          <w:marLeft w:val="1987"/>
          <w:marRight w:val="0"/>
          <w:marTop w:val="77"/>
          <w:marBottom w:val="0"/>
          <w:divBdr>
            <w:top w:val="none" w:sz="0" w:space="0" w:color="auto"/>
            <w:left w:val="none" w:sz="0" w:space="0" w:color="auto"/>
            <w:bottom w:val="none" w:sz="0" w:space="0" w:color="auto"/>
            <w:right w:val="none" w:sz="0" w:space="0" w:color="auto"/>
          </w:divBdr>
        </w:div>
        <w:div w:id="1099060042">
          <w:marLeft w:val="1987"/>
          <w:marRight w:val="0"/>
          <w:marTop w:val="77"/>
          <w:marBottom w:val="0"/>
          <w:divBdr>
            <w:top w:val="none" w:sz="0" w:space="0" w:color="auto"/>
            <w:left w:val="none" w:sz="0" w:space="0" w:color="auto"/>
            <w:bottom w:val="none" w:sz="0" w:space="0" w:color="auto"/>
            <w:right w:val="none" w:sz="0" w:space="0" w:color="auto"/>
          </w:divBdr>
        </w:div>
        <w:div w:id="1873034612">
          <w:marLeft w:val="1987"/>
          <w:marRight w:val="0"/>
          <w:marTop w:val="77"/>
          <w:marBottom w:val="0"/>
          <w:divBdr>
            <w:top w:val="none" w:sz="0" w:space="0" w:color="auto"/>
            <w:left w:val="none" w:sz="0" w:space="0" w:color="auto"/>
            <w:bottom w:val="none" w:sz="0" w:space="0" w:color="auto"/>
            <w:right w:val="none" w:sz="0" w:space="0" w:color="auto"/>
          </w:divBdr>
        </w:div>
      </w:divsChild>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45947370">
      <w:bodyDiv w:val="1"/>
      <w:marLeft w:val="0"/>
      <w:marRight w:val="0"/>
      <w:marTop w:val="0"/>
      <w:marBottom w:val="0"/>
      <w:divBdr>
        <w:top w:val="none" w:sz="0" w:space="0" w:color="auto"/>
        <w:left w:val="none" w:sz="0" w:space="0" w:color="auto"/>
        <w:bottom w:val="none" w:sz="0" w:space="0" w:color="auto"/>
        <w:right w:val="none" w:sz="0" w:space="0" w:color="auto"/>
      </w:divBdr>
      <w:divsChild>
        <w:div w:id="778837377">
          <w:marLeft w:val="547"/>
          <w:marRight w:val="0"/>
          <w:marTop w:val="67"/>
          <w:marBottom w:val="0"/>
          <w:divBdr>
            <w:top w:val="none" w:sz="0" w:space="0" w:color="auto"/>
            <w:left w:val="none" w:sz="0" w:space="0" w:color="auto"/>
            <w:bottom w:val="none" w:sz="0" w:space="0" w:color="auto"/>
            <w:right w:val="none" w:sz="0" w:space="0" w:color="auto"/>
          </w:divBdr>
        </w:div>
        <w:div w:id="1906836689">
          <w:marLeft w:val="1267"/>
          <w:marRight w:val="0"/>
          <w:marTop w:val="67"/>
          <w:marBottom w:val="0"/>
          <w:divBdr>
            <w:top w:val="none" w:sz="0" w:space="0" w:color="auto"/>
            <w:left w:val="none" w:sz="0" w:space="0" w:color="auto"/>
            <w:bottom w:val="none" w:sz="0" w:space="0" w:color="auto"/>
            <w:right w:val="none" w:sz="0" w:space="0" w:color="auto"/>
          </w:divBdr>
        </w:div>
        <w:div w:id="1459371806">
          <w:marLeft w:val="1987"/>
          <w:marRight w:val="0"/>
          <w:marTop w:val="67"/>
          <w:marBottom w:val="0"/>
          <w:divBdr>
            <w:top w:val="none" w:sz="0" w:space="0" w:color="auto"/>
            <w:left w:val="none" w:sz="0" w:space="0" w:color="auto"/>
            <w:bottom w:val="none" w:sz="0" w:space="0" w:color="auto"/>
            <w:right w:val="none" w:sz="0" w:space="0" w:color="auto"/>
          </w:divBdr>
        </w:div>
        <w:div w:id="49112707">
          <w:marLeft w:val="1987"/>
          <w:marRight w:val="0"/>
          <w:marTop w:val="67"/>
          <w:marBottom w:val="0"/>
          <w:divBdr>
            <w:top w:val="none" w:sz="0" w:space="0" w:color="auto"/>
            <w:left w:val="none" w:sz="0" w:space="0" w:color="auto"/>
            <w:bottom w:val="none" w:sz="0" w:space="0" w:color="auto"/>
            <w:right w:val="none" w:sz="0" w:space="0" w:color="auto"/>
          </w:divBdr>
        </w:div>
        <w:div w:id="1244996388">
          <w:marLeft w:val="1267"/>
          <w:marRight w:val="0"/>
          <w:marTop w:val="67"/>
          <w:marBottom w:val="0"/>
          <w:divBdr>
            <w:top w:val="none" w:sz="0" w:space="0" w:color="auto"/>
            <w:left w:val="none" w:sz="0" w:space="0" w:color="auto"/>
            <w:bottom w:val="none" w:sz="0" w:space="0" w:color="auto"/>
            <w:right w:val="none" w:sz="0" w:space="0" w:color="auto"/>
          </w:divBdr>
        </w:div>
      </w:divsChild>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706558">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2343038">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8971845">
      <w:bodyDiv w:val="1"/>
      <w:marLeft w:val="0"/>
      <w:marRight w:val="0"/>
      <w:marTop w:val="0"/>
      <w:marBottom w:val="0"/>
      <w:divBdr>
        <w:top w:val="none" w:sz="0" w:space="0" w:color="auto"/>
        <w:left w:val="none" w:sz="0" w:space="0" w:color="auto"/>
        <w:bottom w:val="none" w:sz="0" w:space="0" w:color="auto"/>
        <w:right w:val="none" w:sz="0" w:space="0" w:color="auto"/>
      </w:divBdr>
      <w:divsChild>
        <w:div w:id="450519480">
          <w:marLeft w:val="720"/>
          <w:marRight w:val="0"/>
          <w:marTop w:val="0"/>
          <w:marBottom w:val="0"/>
          <w:divBdr>
            <w:top w:val="none" w:sz="0" w:space="0" w:color="auto"/>
            <w:left w:val="none" w:sz="0" w:space="0" w:color="auto"/>
            <w:bottom w:val="none" w:sz="0" w:space="0" w:color="auto"/>
            <w:right w:val="none" w:sz="0" w:space="0" w:color="auto"/>
          </w:divBdr>
        </w:div>
        <w:div w:id="2053772171">
          <w:marLeft w:val="547"/>
          <w:marRight w:val="0"/>
          <w:marTop w:val="0"/>
          <w:marBottom w:val="0"/>
          <w:divBdr>
            <w:top w:val="none" w:sz="0" w:space="0" w:color="auto"/>
            <w:left w:val="none" w:sz="0" w:space="0" w:color="auto"/>
            <w:bottom w:val="none" w:sz="0" w:space="0" w:color="auto"/>
            <w:right w:val="none" w:sz="0" w:space="0" w:color="auto"/>
          </w:divBdr>
        </w:div>
        <w:div w:id="1162307956">
          <w:marLeft w:val="547"/>
          <w:marRight w:val="0"/>
          <w:marTop w:val="0"/>
          <w:marBottom w:val="0"/>
          <w:divBdr>
            <w:top w:val="none" w:sz="0" w:space="0" w:color="auto"/>
            <w:left w:val="none" w:sz="0" w:space="0" w:color="auto"/>
            <w:bottom w:val="none" w:sz="0" w:space="0" w:color="auto"/>
            <w:right w:val="none" w:sz="0" w:space="0" w:color="auto"/>
          </w:divBdr>
        </w:div>
      </w:divsChild>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82824991">
      <w:bodyDiv w:val="1"/>
      <w:marLeft w:val="0"/>
      <w:marRight w:val="0"/>
      <w:marTop w:val="0"/>
      <w:marBottom w:val="0"/>
      <w:divBdr>
        <w:top w:val="none" w:sz="0" w:space="0" w:color="auto"/>
        <w:left w:val="none" w:sz="0" w:space="0" w:color="auto"/>
        <w:bottom w:val="none" w:sz="0" w:space="0" w:color="auto"/>
        <w:right w:val="none" w:sz="0" w:space="0" w:color="auto"/>
      </w:divBdr>
      <w:divsChild>
        <w:div w:id="1751465302">
          <w:marLeft w:val="547"/>
          <w:marRight w:val="0"/>
          <w:marTop w:val="67"/>
          <w:marBottom w:val="0"/>
          <w:divBdr>
            <w:top w:val="none" w:sz="0" w:space="0" w:color="auto"/>
            <w:left w:val="none" w:sz="0" w:space="0" w:color="auto"/>
            <w:bottom w:val="none" w:sz="0" w:space="0" w:color="auto"/>
            <w:right w:val="none" w:sz="0" w:space="0" w:color="auto"/>
          </w:divBdr>
        </w:div>
      </w:divsChild>
    </w:div>
    <w:div w:id="683871087">
      <w:bodyDiv w:val="1"/>
      <w:marLeft w:val="0"/>
      <w:marRight w:val="0"/>
      <w:marTop w:val="0"/>
      <w:marBottom w:val="0"/>
      <w:divBdr>
        <w:top w:val="none" w:sz="0" w:space="0" w:color="auto"/>
        <w:left w:val="none" w:sz="0" w:space="0" w:color="auto"/>
        <w:bottom w:val="none" w:sz="0" w:space="0" w:color="auto"/>
        <w:right w:val="none" w:sz="0" w:space="0" w:color="auto"/>
      </w:divBdr>
      <w:divsChild>
        <w:div w:id="203519873">
          <w:marLeft w:val="547"/>
          <w:marRight w:val="0"/>
          <w:marTop w:val="134"/>
          <w:marBottom w:val="0"/>
          <w:divBdr>
            <w:top w:val="none" w:sz="0" w:space="0" w:color="auto"/>
            <w:left w:val="none" w:sz="0" w:space="0" w:color="auto"/>
            <w:bottom w:val="none" w:sz="0" w:space="0" w:color="auto"/>
            <w:right w:val="none" w:sz="0" w:space="0" w:color="auto"/>
          </w:divBdr>
        </w:div>
        <w:div w:id="1284966236">
          <w:marLeft w:val="1166"/>
          <w:marRight w:val="0"/>
          <w:marTop w:val="96"/>
          <w:marBottom w:val="0"/>
          <w:divBdr>
            <w:top w:val="none" w:sz="0" w:space="0" w:color="auto"/>
            <w:left w:val="none" w:sz="0" w:space="0" w:color="auto"/>
            <w:bottom w:val="none" w:sz="0" w:space="0" w:color="auto"/>
            <w:right w:val="none" w:sz="0" w:space="0" w:color="auto"/>
          </w:divBdr>
        </w:div>
        <w:div w:id="1740058312">
          <w:marLeft w:val="1166"/>
          <w:marRight w:val="0"/>
          <w:marTop w:val="96"/>
          <w:marBottom w:val="0"/>
          <w:divBdr>
            <w:top w:val="none" w:sz="0" w:space="0" w:color="auto"/>
            <w:left w:val="none" w:sz="0" w:space="0" w:color="auto"/>
            <w:bottom w:val="none" w:sz="0" w:space="0" w:color="auto"/>
            <w:right w:val="none" w:sz="0" w:space="0" w:color="auto"/>
          </w:divBdr>
        </w:div>
        <w:div w:id="1464270906">
          <w:marLeft w:val="1166"/>
          <w:marRight w:val="0"/>
          <w:marTop w:val="96"/>
          <w:marBottom w:val="0"/>
          <w:divBdr>
            <w:top w:val="none" w:sz="0" w:space="0" w:color="auto"/>
            <w:left w:val="none" w:sz="0" w:space="0" w:color="auto"/>
            <w:bottom w:val="none" w:sz="0" w:space="0" w:color="auto"/>
            <w:right w:val="none" w:sz="0" w:space="0" w:color="auto"/>
          </w:divBdr>
        </w:div>
        <w:div w:id="732197336">
          <w:marLeft w:val="547"/>
          <w:marRight w:val="0"/>
          <w:marTop w:val="360"/>
          <w:marBottom w:val="0"/>
          <w:divBdr>
            <w:top w:val="none" w:sz="0" w:space="0" w:color="auto"/>
            <w:left w:val="none" w:sz="0" w:space="0" w:color="auto"/>
            <w:bottom w:val="none" w:sz="0" w:space="0" w:color="auto"/>
            <w:right w:val="none" w:sz="0" w:space="0" w:color="auto"/>
          </w:divBdr>
        </w:div>
        <w:div w:id="598178678">
          <w:marLeft w:val="1166"/>
          <w:marRight w:val="0"/>
          <w:marTop w:val="96"/>
          <w:marBottom w:val="0"/>
          <w:divBdr>
            <w:top w:val="none" w:sz="0" w:space="0" w:color="auto"/>
            <w:left w:val="none" w:sz="0" w:space="0" w:color="auto"/>
            <w:bottom w:val="none" w:sz="0" w:space="0" w:color="auto"/>
            <w:right w:val="none" w:sz="0" w:space="0" w:color="auto"/>
          </w:divBdr>
        </w:div>
        <w:div w:id="171845492">
          <w:marLeft w:val="1166"/>
          <w:marRight w:val="0"/>
          <w:marTop w:val="96"/>
          <w:marBottom w:val="0"/>
          <w:divBdr>
            <w:top w:val="none" w:sz="0" w:space="0" w:color="auto"/>
            <w:left w:val="none" w:sz="0" w:space="0" w:color="auto"/>
            <w:bottom w:val="none" w:sz="0" w:space="0" w:color="auto"/>
            <w:right w:val="none" w:sz="0" w:space="0" w:color="auto"/>
          </w:divBdr>
        </w:div>
      </w:divsChild>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82943">
      <w:bodyDiv w:val="1"/>
      <w:marLeft w:val="0"/>
      <w:marRight w:val="0"/>
      <w:marTop w:val="0"/>
      <w:marBottom w:val="0"/>
      <w:divBdr>
        <w:top w:val="none" w:sz="0" w:space="0" w:color="auto"/>
        <w:left w:val="none" w:sz="0" w:space="0" w:color="auto"/>
        <w:bottom w:val="none" w:sz="0" w:space="0" w:color="auto"/>
        <w:right w:val="none" w:sz="0" w:space="0" w:color="auto"/>
      </w:divBdr>
    </w:div>
    <w:div w:id="930970335">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55059875">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7057423">
      <w:bodyDiv w:val="1"/>
      <w:marLeft w:val="0"/>
      <w:marRight w:val="0"/>
      <w:marTop w:val="0"/>
      <w:marBottom w:val="0"/>
      <w:divBdr>
        <w:top w:val="none" w:sz="0" w:space="0" w:color="auto"/>
        <w:left w:val="none" w:sz="0" w:space="0" w:color="auto"/>
        <w:bottom w:val="none" w:sz="0" w:space="0" w:color="auto"/>
        <w:right w:val="none" w:sz="0" w:space="0" w:color="auto"/>
      </w:divBdr>
      <w:divsChild>
        <w:div w:id="363487622">
          <w:marLeft w:val="547"/>
          <w:marRight w:val="0"/>
          <w:marTop w:val="0"/>
          <w:marBottom w:val="60"/>
          <w:divBdr>
            <w:top w:val="none" w:sz="0" w:space="0" w:color="auto"/>
            <w:left w:val="none" w:sz="0" w:space="0" w:color="auto"/>
            <w:bottom w:val="none" w:sz="0" w:space="0" w:color="auto"/>
            <w:right w:val="none" w:sz="0" w:space="0" w:color="auto"/>
          </w:divBdr>
        </w:div>
        <w:div w:id="2079015497">
          <w:marLeft w:val="1267"/>
          <w:marRight w:val="0"/>
          <w:marTop w:val="0"/>
          <w:marBottom w:val="60"/>
          <w:divBdr>
            <w:top w:val="none" w:sz="0" w:space="0" w:color="auto"/>
            <w:left w:val="none" w:sz="0" w:space="0" w:color="auto"/>
            <w:bottom w:val="none" w:sz="0" w:space="0" w:color="auto"/>
            <w:right w:val="none" w:sz="0" w:space="0" w:color="auto"/>
          </w:divBdr>
        </w:div>
        <w:div w:id="1935090075">
          <w:marLeft w:val="1267"/>
          <w:marRight w:val="0"/>
          <w:marTop w:val="0"/>
          <w:marBottom w:val="60"/>
          <w:divBdr>
            <w:top w:val="none" w:sz="0" w:space="0" w:color="auto"/>
            <w:left w:val="none" w:sz="0" w:space="0" w:color="auto"/>
            <w:bottom w:val="none" w:sz="0" w:space="0" w:color="auto"/>
            <w:right w:val="none" w:sz="0" w:space="0" w:color="auto"/>
          </w:divBdr>
        </w:div>
        <w:div w:id="999381386">
          <w:marLeft w:val="1267"/>
          <w:marRight w:val="0"/>
          <w:marTop w:val="0"/>
          <w:marBottom w:val="60"/>
          <w:divBdr>
            <w:top w:val="none" w:sz="0" w:space="0" w:color="auto"/>
            <w:left w:val="none" w:sz="0" w:space="0" w:color="auto"/>
            <w:bottom w:val="none" w:sz="0" w:space="0" w:color="auto"/>
            <w:right w:val="none" w:sz="0" w:space="0" w:color="auto"/>
          </w:divBdr>
        </w:div>
        <w:div w:id="737482751">
          <w:marLeft w:val="547"/>
          <w:marRight w:val="0"/>
          <w:marTop w:val="0"/>
          <w:marBottom w:val="60"/>
          <w:divBdr>
            <w:top w:val="none" w:sz="0" w:space="0" w:color="auto"/>
            <w:left w:val="none" w:sz="0" w:space="0" w:color="auto"/>
            <w:bottom w:val="none" w:sz="0" w:space="0" w:color="auto"/>
            <w:right w:val="none" w:sz="0" w:space="0" w:color="auto"/>
          </w:divBdr>
        </w:div>
        <w:div w:id="268004162">
          <w:marLeft w:val="1267"/>
          <w:marRight w:val="0"/>
          <w:marTop w:val="0"/>
          <w:marBottom w:val="120"/>
          <w:divBdr>
            <w:top w:val="none" w:sz="0" w:space="0" w:color="auto"/>
            <w:left w:val="none" w:sz="0" w:space="0" w:color="auto"/>
            <w:bottom w:val="none" w:sz="0" w:space="0" w:color="auto"/>
            <w:right w:val="none" w:sz="0" w:space="0" w:color="auto"/>
          </w:divBdr>
        </w:div>
        <w:div w:id="2112117556">
          <w:marLeft w:val="1267"/>
          <w:marRight w:val="0"/>
          <w:marTop w:val="0"/>
          <w:marBottom w:val="120"/>
          <w:divBdr>
            <w:top w:val="none" w:sz="0" w:space="0" w:color="auto"/>
            <w:left w:val="none" w:sz="0" w:space="0" w:color="auto"/>
            <w:bottom w:val="none" w:sz="0" w:space="0" w:color="auto"/>
            <w:right w:val="none" w:sz="0" w:space="0" w:color="auto"/>
          </w:divBdr>
        </w:div>
        <w:div w:id="88083788">
          <w:marLeft w:val="1267"/>
          <w:marRight w:val="0"/>
          <w:marTop w:val="0"/>
          <w:marBottom w:val="120"/>
          <w:divBdr>
            <w:top w:val="none" w:sz="0" w:space="0" w:color="auto"/>
            <w:left w:val="none" w:sz="0" w:space="0" w:color="auto"/>
            <w:bottom w:val="none" w:sz="0" w:space="0" w:color="auto"/>
            <w:right w:val="none" w:sz="0" w:space="0" w:color="auto"/>
          </w:divBdr>
        </w:div>
        <w:div w:id="858281235">
          <w:marLeft w:val="1267"/>
          <w:marRight w:val="0"/>
          <w:marTop w:val="0"/>
          <w:marBottom w:val="120"/>
          <w:divBdr>
            <w:top w:val="none" w:sz="0" w:space="0" w:color="auto"/>
            <w:left w:val="none" w:sz="0" w:space="0" w:color="auto"/>
            <w:bottom w:val="none" w:sz="0" w:space="0" w:color="auto"/>
            <w:right w:val="none" w:sz="0" w:space="0" w:color="auto"/>
          </w:divBdr>
        </w:div>
        <w:div w:id="1311863730">
          <w:marLeft w:val="547"/>
          <w:marRight w:val="0"/>
          <w:marTop w:val="0"/>
          <w:marBottom w:val="120"/>
          <w:divBdr>
            <w:top w:val="none" w:sz="0" w:space="0" w:color="auto"/>
            <w:left w:val="none" w:sz="0" w:space="0" w:color="auto"/>
            <w:bottom w:val="none" w:sz="0" w:space="0" w:color="auto"/>
            <w:right w:val="none" w:sz="0" w:space="0" w:color="auto"/>
          </w:divBdr>
        </w:div>
        <w:div w:id="654336021">
          <w:marLeft w:val="547"/>
          <w:marRight w:val="0"/>
          <w:marTop w:val="0"/>
          <w:marBottom w:val="120"/>
          <w:divBdr>
            <w:top w:val="none" w:sz="0" w:space="0" w:color="auto"/>
            <w:left w:val="none" w:sz="0" w:space="0" w:color="auto"/>
            <w:bottom w:val="none" w:sz="0" w:space="0" w:color="auto"/>
            <w:right w:val="none" w:sz="0" w:space="0" w:color="auto"/>
          </w:divBdr>
        </w:div>
        <w:div w:id="502597935">
          <w:marLeft w:val="547"/>
          <w:marRight w:val="0"/>
          <w:marTop w:val="0"/>
          <w:marBottom w:val="120"/>
          <w:divBdr>
            <w:top w:val="none" w:sz="0" w:space="0" w:color="auto"/>
            <w:left w:val="none" w:sz="0" w:space="0" w:color="auto"/>
            <w:bottom w:val="none" w:sz="0" w:space="0" w:color="auto"/>
            <w:right w:val="none" w:sz="0" w:space="0" w:color="auto"/>
          </w:divBdr>
        </w:div>
        <w:div w:id="1592081858">
          <w:marLeft w:val="547"/>
          <w:marRight w:val="0"/>
          <w:marTop w:val="0"/>
          <w:marBottom w:val="120"/>
          <w:divBdr>
            <w:top w:val="none" w:sz="0" w:space="0" w:color="auto"/>
            <w:left w:val="none" w:sz="0" w:space="0" w:color="auto"/>
            <w:bottom w:val="none" w:sz="0" w:space="0" w:color="auto"/>
            <w:right w:val="none" w:sz="0" w:space="0" w:color="auto"/>
          </w:divBdr>
        </w:div>
        <w:div w:id="1208025969">
          <w:marLeft w:val="547"/>
          <w:marRight w:val="0"/>
          <w:marTop w:val="0"/>
          <w:marBottom w:val="60"/>
          <w:divBdr>
            <w:top w:val="none" w:sz="0" w:space="0" w:color="auto"/>
            <w:left w:val="none" w:sz="0" w:space="0" w:color="auto"/>
            <w:bottom w:val="none" w:sz="0" w:space="0" w:color="auto"/>
            <w:right w:val="none" w:sz="0" w:space="0" w:color="auto"/>
          </w:divBdr>
        </w:div>
        <w:div w:id="116142018">
          <w:marLeft w:val="1267"/>
          <w:marRight w:val="0"/>
          <w:marTop w:val="0"/>
          <w:marBottom w:val="60"/>
          <w:divBdr>
            <w:top w:val="none" w:sz="0" w:space="0" w:color="auto"/>
            <w:left w:val="none" w:sz="0" w:space="0" w:color="auto"/>
            <w:bottom w:val="none" w:sz="0" w:space="0" w:color="auto"/>
            <w:right w:val="none" w:sz="0" w:space="0" w:color="auto"/>
          </w:divBdr>
        </w:div>
        <w:div w:id="1214347350">
          <w:marLeft w:val="1267"/>
          <w:marRight w:val="0"/>
          <w:marTop w:val="0"/>
          <w:marBottom w:val="60"/>
          <w:divBdr>
            <w:top w:val="none" w:sz="0" w:space="0" w:color="auto"/>
            <w:left w:val="none" w:sz="0" w:space="0" w:color="auto"/>
            <w:bottom w:val="none" w:sz="0" w:space="0" w:color="auto"/>
            <w:right w:val="none" w:sz="0" w:space="0" w:color="auto"/>
          </w:divBdr>
        </w:div>
        <w:div w:id="699355960">
          <w:marLeft w:val="547"/>
          <w:marRight w:val="0"/>
          <w:marTop w:val="0"/>
          <w:marBottom w:val="60"/>
          <w:divBdr>
            <w:top w:val="none" w:sz="0" w:space="0" w:color="auto"/>
            <w:left w:val="none" w:sz="0" w:space="0" w:color="auto"/>
            <w:bottom w:val="none" w:sz="0" w:space="0" w:color="auto"/>
            <w:right w:val="none" w:sz="0" w:space="0" w:color="auto"/>
          </w:divBdr>
        </w:div>
        <w:div w:id="963077944">
          <w:marLeft w:val="1267"/>
          <w:marRight w:val="0"/>
          <w:marTop w:val="0"/>
          <w:marBottom w:val="60"/>
          <w:divBdr>
            <w:top w:val="none" w:sz="0" w:space="0" w:color="auto"/>
            <w:left w:val="none" w:sz="0" w:space="0" w:color="auto"/>
            <w:bottom w:val="none" w:sz="0" w:space="0" w:color="auto"/>
            <w:right w:val="none" w:sz="0" w:space="0" w:color="auto"/>
          </w:divBdr>
        </w:div>
        <w:div w:id="124199451">
          <w:marLeft w:val="1267"/>
          <w:marRight w:val="0"/>
          <w:marTop w:val="0"/>
          <w:marBottom w:val="60"/>
          <w:divBdr>
            <w:top w:val="none" w:sz="0" w:space="0" w:color="auto"/>
            <w:left w:val="none" w:sz="0" w:space="0" w:color="auto"/>
            <w:bottom w:val="none" w:sz="0" w:space="0" w:color="auto"/>
            <w:right w:val="none" w:sz="0" w:space="0" w:color="auto"/>
          </w:divBdr>
        </w:div>
        <w:div w:id="129053807">
          <w:marLeft w:val="547"/>
          <w:marRight w:val="0"/>
          <w:marTop w:val="0"/>
          <w:marBottom w:val="60"/>
          <w:divBdr>
            <w:top w:val="none" w:sz="0" w:space="0" w:color="auto"/>
            <w:left w:val="none" w:sz="0" w:space="0" w:color="auto"/>
            <w:bottom w:val="none" w:sz="0" w:space="0" w:color="auto"/>
            <w:right w:val="none" w:sz="0" w:space="0" w:color="auto"/>
          </w:divBdr>
        </w:div>
        <w:div w:id="307976585">
          <w:marLeft w:val="1267"/>
          <w:marRight w:val="0"/>
          <w:marTop w:val="0"/>
          <w:marBottom w:val="60"/>
          <w:divBdr>
            <w:top w:val="none" w:sz="0" w:space="0" w:color="auto"/>
            <w:left w:val="none" w:sz="0" w:space="0" w:color="auto"/>
            <w:bottom w:val="none" w:sz="0" w:space="0" w:color="auto"/>
            <w:right w:val="none" w:sz="0" w:space="0" w:color="auto"/>
          </w:divBdr>
        </w:div>
        <w:div w:id="2110468147">
          <w:marLeft w:val="1267"/>
          <w:marRight w:val="0"/>
          <w:marTop w:val="0"/>
          <w:marBottom w:val="60"/>
          <w:divBdr>
            <w:top w:val="none" w:sz="0" w:space="0" w:color="auto"/>
            <w:left w:val="none" w:sz="0" w:space="0" w:color="auto"/>
            <w:bottom w:val="none" w:sz="0" w:space="0" w:color="auto"/>
            <w:right w:val="none" w:sz="0" w:space="0" w:color="auto"/>
          </w:divBdr>
        </w:div>
      </w:divsChild>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163563">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25256970">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19304649">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33255982">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87595444">
      <w:bodyDiv w:val="1"/>
      <w:marLeft w:val="0"/>
      <w:marRight w:val="0"/>
      <w:marTop w:val="0"/>
      <w:marBottom w:val="0"/>
      <w:divBdr>
        <w:top w:val="none" w:sz="0" w:space="0" w:color="auto"/>
        <w:left w:val="none" w:sz="0" w:space="0" w:color="auto"/>
        <w:bottom w:val="none" w:sz="0" w:space="0" w:color="auto"/>
        <w:right w:val="none" w:sz="0" w:space="0" w:color="auto"/>
      </w:divBdr>
    </w:div>
    <w:div w:id="1209147243">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3878744">
      <w:bodyDiv w:val="1"/>
      <w:marLeft w:val="0"/>
      <w:marRight w:val="0"/>
      <w:marTop w:val="0"/>
      <w:marBottom w:val="0"/>
      <w:divBdr>
        <w:top w:val="none" w:sz="0" w:space="0" w:color="auto"/>
        <w:left w:val="none" w:sz="0" w:space="0" w:color="auto"/>
        <w:bottom w:val="none" w:sz="0" w:space="0" w:color="auto"/>
        <w:right w:val="none" w:sz="0" w:space="0" w:color="auto"/>
      </w:divBdr>
      <w:divsChild>
        <w:div w:id="1297371320">
          <w:marLeft w:val="547"/>
          <w:marRight w:val="0"/>
          <w:marTop w:val="0"/>
          <w:marBottom w:val="60"/>
          <w:divBdr>
            <w:top w:val="none" w:sz="0" w:space="0" w:color="auto"/>
            <w:left w:val="none" w:sz="0" w:space="0" w:color="auto"/>
            <w:bottom w:val="none" w:sz="0" w:space="0" w:color="auto"/>
            <w:right w:val="none" w:sz="0" w:space="0" w:color="auto"/>
          </w:divBdr>
        </w:div>
        <w:div w:id="1176268270">
          <w:marLeft w:val="547"/>
          <w:marRight w:val="0"/>
          <w:marTop w:val="0"/>
          <w:marBottom w:val="60"/>
          <w:divBdr>
            <w:top w:val="none" w:sz="0" w:space="0" w:color="auto"/>
            <w:left w:val="none" w:sz="0" w:space="0" w:color="auto"/>
            <w:bottom w:val="none" w:sz="0" w:space="0" w:color="auto"/>
            <w:right w:val="none" w:sz="0" w:space="0" w:color="auto"/>
          </w:divBdr>
        </w:div>
        <w:div w:id="1948149999">
          <w:marLeft w:val="547"/>
          <w:marRight w:val="0"/>
          <w:marTop w:val="0"/>
          <w:marBottom w:val="60"/>
          <w:divBdr>
            <w:top w:val="none" w:sz="0" w:space="0" w:color="auto"/>
            <w:left w:val="none" w:sz="0" w:space="0" w:color="auto"/>
            <w:bottom w:val="none" w:sz="0" w:space="0" w:color="auto"/>
            <w:right w:val="none" w:sz="0" w:space="0" w:color="auto"/>
          </w:divBdr>
        </w:div>
        <w:div w:id="837578732">
          <w:marLeft w:val="547"/>
          <w:marRight w:val="0"/>
          <w:marTop w:val="0"/>
          <w:marBottom w:val="60"/>
          <w:divBdr>
            <w:top w:val="none" w:sz="0" w:space="0" w:color="auto"/>
            <w:left w:val="none" w:sz="0" w:space="0" w:color="auto"/>
            <w:bottom w:val="none" w:sz="0" w:space="0" w:color="auto"/>
            <w:right w:val="none" w:sz="0" w:space="0" w:color="auto"/>
          </w:divBdr>
        </w:div>
        <w:div w:id="1570530884">
          <w:marLeft w:val="547"/>
          <w:marRight w:val="0"/>
          <w:marTop w:val="0"/>
          <w:marBottom w:val="60"/>
          <w:divBdr>
            <w:top w:val="none" w:sz="0" w:space="0" w:color="auto"/>
            <w:left w:val="none" w:sz="0" w:space="0" w:color="auto"/>
            <w:bottom w:val="none" w:sz="0" w:space="0" w:color="auto"/>
            <w:right w:val="none" w:sz="0" w:space="0" w:color="auto"/>
          </w:divBdr>
        </w:div>
        <w:div w:id="1433352363">
          <w:marLeft w:val="547"/>
          <w:marRight w:val="0"/>
          <w:marTop w:val="0"/>
          <w:marBottom w:val="60"/>
          <w:divBdr>
            <w:top w:val="none" w:sz="0" w:space="0" w:color="auto"/>
            <w:left w:val="none" w:sz="0" w:space="0" w:color="auto"/>
            <w:bottom w:val="none" w:sz="0" w:space="0" w:color="auto"/>
            <w:right w:val="none" w:sz="0" w:space="0" w:color="auto"/>
          </w:divBdr>
        </w:div>
        <w:div w:id="325326952">
          <w:marLeft w:val="547"/>
          <w:marRight w:val="0"/>
          <w:marTop w:val="0"/>
          <w:marBottom w:val="60"/>
          <w:divBdr>
            <w:top w:val="none" w:sz="0" w:space="0" w:color="auto"/>
            <w:left w:val="none" w:sz="0" w:space="0" w:color="auto"/>
            <w:bottom w:val="none" w:sz="0" w:space="0" w:color="auto"/>
            <w:right w:val="none" w:sz="0" w:space="0" w:color="auto"/>
          </w:divBdr>
        </w:div>
        <w:div w:id="1862432101">
          <w:marLeft w:val="547"/>
          <w:marRight w:val="0"/>
          <w:marTop w:val="0"/>
          <w:marBottom w:val="60"/>
          <w:divBdr>
            <w:top w:val="none" w:sz="0" w:space="0" w:color="auto"/>
            <w:left w:val="none" w:sz="0" w:space="0" w:color="auto"/>
            <w:bottom w:val="none" w:sz="0" w:space="0" w:color="auto"/>
            <w:right w:val="none" w:sz="0" w:space="0" w:color="auto"/>
          </w:divBdr>
        </w:div>
        <w:div w:id="1246959033">
          <w:marLeft w:val="547"/>
          <w:marRight w:val="0"/>
          <w:marTop w:val="0"/>
          <w:marBottom w:val="60"/>
          <w:divBdr>
            <w:top w:val="none" w:sz="0" w:space="0" w:color="auto"/>
            <w:left w:val="none" w:sz="0" w:space="0" w:color="auto"/>
            <w:bottom w:val="none" w:sz="0" w:space="0" w:color="auto"/>
            <w:right w:val="none" w:sz="0" w:space="0" w:color="auto"/>
          </w:divBdr>
        </w:div>
        <w:div w:id="122889378">
          <w:marLeft w:val="547"/>
          <w:marRight w:val="0"/>
          <w:marTop w:val="60"/>
          <w:marBottom w:val="60"/>
          <w:divBdr>
            <w:top w:val="none" w:sz="0" w:space="0" w:color="auto"/>
            <w:left w:val="none" w:sz="0" w:space="0" w:color="auto"/>
            <w:bottom w:val="none" w:sz="0" w:space="0" w:color="auto"/>
            <w:right w:val="none" w:sz="0" w:space="0" w:color="auto"/>
          </w:divBdr>
        </w:div>
        <w:div w:id="1766263144">
          <w:marLeft w:val="547"/>
          <w:marRight w:val="0"/>
          <w:marTop w:val="60"/>
          <w:marBottom w:val="60"/>
          <w:divBdr>
            <w:top w:val="none" w:sz="0" w:space="0" w:color="auto"/>
            <w:left w:val="none" w:sz="0" w:space="0" w:color="auto"/>
            <w:bottom w:val="none" w:sz="0" w:space="0" w:color="auto"/>
            <w:right w:val="none" w:sz="0" w:space="0" w:color="auto"/>
          </w:divBdr>
        </w:div>
        <w:div w:id="1391078220">
          <w:marLeft w:val="547"/>
          <w:marRight w:val="0"/>
          <w:marTop w:val="60"/>
          <w:marBottom w:val="60"/>
          <w:divBdr>
            <w:top w:val="none" w:sz="0" w:space="0" w:color="auto"/>
            <w:left w:val="none" w:sz="0" w:space="0" w:color="auto"/>
            <w:bottom w:val="none" w:sz="0" w:space="0" w:color="auto"/>
            <w:right w:val="none" w:sz="0" w:space="0" w:color="auto"/>
          </w:divBdr>
        </w:div>
        <w:div w:id="104926814">
          <w:marLeft w:val="547"/>
          <w:marRight w:val="0"/>
          <w:marTop w:val="0"/>
          <w:marBottom w:val="60"/>
          <w:divBdr>
            <w:top w:val="none" w:sz="0" w:space="0" w:color="auto"/>
            <w:left w:val="none" w:sz="0" w:space="0" w:color="auto"/>
            <w:bottom w:val="none" w:sz="0" w:space="0" w:color="auto"/>
            <w:right w:val="none" w:sz="0" w:space="0" w:color="auto"/>
          </w:divBdr>
        </w:div>
        <w:div w:id="988679254">
          <w:marLeft w:val="547"/>
          <w:marRight w:val="0"/>
          <w:marTop w:val="0"/>
          <w:marBottom w:val="60"/>
          <w:divBdr>
            <w:top w:val="none" w:sz="0" w:space="0" w:color="auto"/>
            <w:left w:val="none" w:sz="0" w:space="0" w:color="auto"/>
            <w:bottom w:val="none" w:sz="0" w:space="0" w:color="auto"/>
            <w:right w:val="none" w:sz="0" w:space="0" w:color="auto"/>
          </w:divBdr>
        </w:div>
        <w:div w:id="1249389335">
          <w:marLeft w:val="547"/>
          <w:marRight w:val="0"/>
          <w:marTop w:val="0"/>
          <w:marBottom w:val="60"/>
          <w:divBdr>
            <w:top w:val="none" w:sz="0" w:space="0" w:color="auto"/>
            <w:left w:val="none" w:sz="0" w:space="0" w:color="auto"/>
            <w:bottom w:val="none" w:sz="0" w:space="0" w:color="auto"/>
            <w:right w:val="none" w:sz="0" w:space="0" w:color="auto"/>
          </w:divBdr>
        </w:div>
        <w:div w:id="809522330">
          <w:marLeft w:val="547"/>
          <w:marRight w:val="0"/>
          <w:marTop w:val="0"/>
          <w:marBottom w:val="60"/>
          <w:divBdr>
            <w:top w:val="none" w:sz="0" w:space="0" w:color="auto"/>
            <w:left w:val="none" w:sz="0" w:space="0" w:color="auto"/>
            <w:bottom w:val="none" w:sz="0" w:space="0" w:color="auto"/>
            <w:right w:val="none" w:sz="0" w:space="0" w:color="auto"/>
          </w:divBdr>
        </w:div>
        <w:div w:id="1158231704">
          <w:marLeft w:val="547"/>
          <w:marRight w:val="0"/>
          <w:marTop w:val="0"/>
          <w:marBottom w:val="60"/>
          <w:divBdr>
            <w:top w:val="none" w:sz="0" w:space="0" w:color="auto"/>
            <w:left w:val="none" w:sz="0" w:space="0" w:color="auto"/>
            <w:bottom w:val="none" w:sz="0" w:space="0" w:color="auto"/>
            <w:right w:val="none" w:sz="0" w:space="0" w:color="auto"/>
          </w:divBdr>
        </w:div>
        <w:div w:id="2083867976">
          <w:marLeft w:val="547"/>
          <w:marRight w:val="0"/>
          <w:marTop w:val="0"/>
          <w:marBottom w:val="60"/>
          <w:divBdr>
            <w:top w:val="none" w:sz="0" w:space="0" w:color="auto"/>
            <w:left w:val="none" w:sz="0" w:space="0" w:color="auto"/>
            <w:bottom w:val="none" w:sz="0" w:space="0" w:color="auto"/>
            <w:right w:val="none" w:sz="0" w:space="0" w:color="auto"/>
          </w:divBdr>
        </w:div>
        <w:div w:id="1340811572">
          <w:marLeft w:val="547"/>
          <w:marRight w:val="0"/>
          <w:marTop w:val="0"/>
          <w:marBottom w:val="60"/>
          <w:divBdr>
            <w:top w:val="none" w:sz="0" w:space="0" w:color="auto"/>
            <w:left w:val="none" w:sz="0" w:space="0" w:color="auto"/>
            <w:bottom w:val="none" w:sz="0" w:space="0" w:color="auto"/>
            <w:right w:val="none" w:sz="0" w:space="0" w:color="auto"/>
          </w:divBdr>
        </w:div>
        <w:div w:id="1382054212">
          <w:marLeft w:val="547"/>
          <w:marRight w:val="0"/>
          <w:marTop w:val="0"/>
          <w:marBottom w:val="60"/>
          <w:divBdr>
            <w:top w:val="none" w:sz="0" w:space="0" w:color="auto"/>
            <w:left w:val="none" w:sz="0" w:space="0" w:color="auto"/>
            <w:bottom w:val="none" w:sz="0" w:space="0" w:color="auto"/>
            <w:right w:val="none" w:sz="0" w:space="0" w:color="auto"/>
          </w:divBdr>
        </w:div>
        <w:div w:id="1133911790">
          <w:marLeft w:val="547"/>
          <w:marRight w:val="0"/>
          <w:marTop w:val="0"/>
          <w:marBottom w:val="60"/>
          <w:divBdr>
            <w:top w:val="none" w:sz="0" w:space="0" w:color="auto"/>
            <w:left w:val="none" w:sz="0" w:space="0" w:color="auto"/>
            <w:bottom w:val="none" w:sz="0" w:space="0" w:color="auto"/>
            <w:right w:val="none" w:sz="0" w:space="0" w:color="auto"/>
          </w:divBdr>
        </w:div>
        <w:div w:id="729765214">
          <w:marLeft w:val="547"/>
          <w:marRight w:val="0"/>
          <w:marTop w:val="0"/>
          <w:marBottom w:val="60"/>
          <w:divBdr>
            <w:top w:val="none" w:sz="0" w:space="0" w:color="auto"/>
            <w:left w:val="none" w:sz="0" w:space="0" w:color="auto"/>
            <w:bottom w:val="none" w:sz="0" w:space="0" w:color="auto"/>
            <w:right w:val="none" w:sz="0" w:space="0" w:color="auto"/>
          </w:divBdr>
        </w:div>
        <w:div w:id="163056178">
          <w:marLeft w:val="547"/>
          <w:marRight w:val="0"/>
          <w:marTop w:val="0"/>
          <w:marBottom w:val="60"/>
          <w:divBdr>
            <w:top w:val="none" w:sz="0" w:space="0" w:color="auto"/>
            <w:left w:val="none" w:sz="0" w:space="0" w:color="auto"/>
            <w:bottom w:val="none" w:sz="0" w:space="0" w:color="auto"/>
            <w:right w:val="none" w:sz="0" w:space="0" w:color="auto"/>
          </w:divBdr>
        </w:div>
        <w:div w:id="720207669">
          <w:marLeft w:val="547"/>
          <w:marRight w:val="0"/>
          <w:marTop w:val="0"/>
          <w:marBottom w:val="60"/>
          <w:divBdr>
            <w:top w:val="none" w:sz="0" w:space="0" w:color="auto"/>
            <w:left w:val="none" w:sz="0" w:space="0" w:color="auto"/>
            <w:bottom w:val="none" w:sz="0" w:space="0" w:color="auto"/>
            <w:right w:val="none" w:sz="0" w:space="0" w:color="auto"/>
          </w:divBdr>
        </w:div>
        <w:div w:id="977614681">
          <w:marLeft w:val="547"/>
          <w:marRight w:val="0"/>
          <w:marTop w:val="0"/>
          <w:marBottom w:val="60"/>
          <w:divBdr>
            <w:top w:val="none" w:sz="0" w:space="0" w:color="auto"/>
            <w:left w:val="none" w:sz="0" w:space="0" w:color="auto"/>
            <w:bottom w:val="none" w:sz="0" w:space="0" w:color="auto"/>
            <w:right w:val="none" w:sz="0" w:space="0" w:color="auto"/>
          </w:divBdr>
        </w:div>
        <w:div w:id="1698695644">
          <w:marLeft w:val="547"/>
          <w:marRight w:val="0"/>
          <w:marTop w:val="0"/>
          <w:marBottom w:val="6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271281660">
      <w:bodyDiv w:val="1"/>
      <w:marLeft w:val="0"/>
      <w:marRight w:val="0"/>
      <w:marTop w:val="0"/>
      <w:marBottom w:val="0"/>
      <w:divBdr>
        <w:top w:val="none" w:sz="0" w:space="0" w:color="auto"/>
        <w:left w:val="none" w:sz="0" w:space="0" w:color="auto"/>
        <w:bottom w:val="none" w:sz="0" w:space="0" w:color="auto"/>
        <w:right w:val="none" w:sz="0" w:space="0" w:color="auto"/>
      </w:divBdr>
    </w:div>
    <w:div w:id="1279072009">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9720526">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31394943">
      <w:bodyDiv w:val="1"/>
      <w:marLeft w:val="0"/>
      <w:marRight w:val="0"/>
      <w:marTop w:val="0"/>
      <w:marBottom w:val="0"/>
      <w:divBdr>
        <w:top w:val="none" w:sz="0" w:space="0" w:color="auto"/>
        <w:left w:val="none" w:sz="0" w:space="0" w:color="auto"/>
        <w:bottom w:val="none" w:sz="0" w:space="0" w:color="auto"/>
        <w:right w:val="none" w:sz="0" w:space="0" w:color="auto"/>
      </w:divBdr>
    </w:div>
    <w:div w:id="1432044726">
      <w:bodyDiv w:val="1"/>
      <w:marLeft w:val="0"/>
      <w:marRight w:val="0"/>
      <w:marTop w:val="0"/>
      <w:marBottom w:val="0"/>
      <w:divBdr>
        <w:top w:val="none" w:sz="0" w:space="0" w:color="auto"/>
        <w:left w:val="none" w:sz="0" w:space="0" w:color="auto"/>
        <w:bottom w:val="none" w:sz="0" w:space="0" w:color="auto"/>
        <w:right w:val="none" w:sz="0" w:space="0" w:color="auto"/>
      </w:divBdr>
      <w:divsChild>
        <w:div w:id="167789662">
          <w:marLeft w:val="547"/>
          <w:marRight w:val="0"/>
          <w:marTop w:val="0"/>
          <w:marBottom w:val="60"/>
          <w:divBdr>
            <w:top w:val="none" w:sz="0" w:space="0" w:color="auto"/>
            <w:left w:val="none" w:sz="0" w:space="0" w:color="auto"/>
            <w:bottom w:val="none" w:sz="0" w:space="0" w:color="auto"/>
            <w:right w:val="none" w:sz="0" w:space="0" w:color="auto"/>
          </w:divBdr>
        </w:div>
        <w:div w:id="2000376913">
          <w:marLeft w:val="547"/>
          <w:marRight w:val="0"/>
          <w:marTop w:val="0"/>
          <w:marBottom w:val="60"/>
          <w:divBdr>
            <w:top w:val="none" w:sz="0" w:space="0" w:color="auto"/>
            <w:left w:val="none" w:sz="0" w:space="0" w:color="auto"/>
            <w:bottom w:val="none" w:sz="0" w:space="0" w:color="auto"/>
            <w:right w:val="none" w:sz="0" w:space="0" w:color="auto"/>
          </w:divBdr>
        </w:div>
        <w:div w:id="1306005148">
          <w:marLeft w:val="547"/>
          <w:marRight w:val="0"/>
          <w:marTop w:val="0"/>
          <w:marBottom w:val="60"/>
          <w:divBdr>
            <w:top w:val="none" w:sz="0" w:space="0" w:color="auto"/>
            <w:left w:val="none" w:sz="0" w:space="0" w:color="auto"/>
            <w:bottom w:val="none" w:sz="0" w:space="0" w:color="auto"/>
            <w:right w:val="none" w:sz="0" w:space="0" w:color="auto"/>
          </w:divBdr>
        </w:div>
        <w:div w:id="266892872">
          <w:marLeft w:val="547"/>
          <w:marRight w:val="0"/>
          <w:marTop w:val="0"/>
          <w:marBottom w:val="60"/>
          <w:divBdr>
            <w:top w:val="none" w:sz="0" w:space="0" w:color="auto"/>
            <w:left w:val="none" w:sz="0" w:space="0" w:color="auto"/>
            <w:bottom w:val="none" w:sz="0" w:space="0" w:color="auto"/>
            <w:right w:val="none" w:sz="0" w:space="0" w:color="auto"/>
          </w:divBdr>
        </w:div>
        <w:div w:id="1502887988">
          <w:marLeft w:val="547"/>
          <w:marRight w:val="0"/>
          <w:marTop w:val="0"/>
          <w:marBottom w:val="60"/>
          <w:divBdr>
            <w:top w:val="none" w:sz="0" w:space="0" w:color="auto"/>
            <w:left w:val="none" w:sz="0" w:space="0" w:color="auto"/>
            <w:bottom w:val="none" w:sz="0" w:space="0" w:color="auto"/>
            <w:right w:val="none" w:sz="0" w:space="0" w:color="auto"/>
          </w:divBdr>
        </w:div>
        <w:div w:id="662856217">
          <w:marLeft w:val="547"/>
          <w:marRight w:val="0"/>
          <w:marTop w:val="0"/>
          <w:marBottom w:val="60"/>
          <w:divBdr>
            <w:top w:val="none" w:sz="0" w:space="0" w:color="auto"/>
            <w:left w:val="none" w:sz="0" w:space="0" w:color="auto"/>
            <w:bottom w:val="none" w:sz="0" w:space="0" w:color="auto"/>
            <w:right w:val="none" w:sz="0" w:space="0" w:color="auto"/>
          </w:divBdr>
        </w:div>
        <w:div w:id="1875725490">
          <w:marLeft w:val="547"/>
          <w:marRight w:val="0"/>
          <w:marTop w:val="0"/>
          <w:marBottom w:val="60"/>
          <w:divBdr>
            <w:top w:val="none" w:sz="0" w:space="0" w:color="auto"/>
            <w:left w:val="none" w:sz="0" w:space="0" w:color="auto"/>
            <w:bottom w:val="none" w:sz="0" w:space="0" w:color="auto"/>
            <w:right w:val="none" w:sz="0" w:space="0" w:color="auto"/>
          </w:divBdr>
        </w:div>
        <w:div w:id="1447196720">
          <w:marLeft w:val="547"/>
          <w:marRight w:val="0"/>
          <w:marTop w:val="0"/>
          <w:marBottom w:val="60"/>
          <w:divBdr>
            <w:top w:val="none" w:sz="0" w:space="0" w:color="auto"/>
            <w:left w:val="none" w:sz="0" w:space="0" w:color="auto"/>
            <w:bottom w:val="none" w:sz="0" w:space="0" w:color="auto"/>
            <w:right w:val="none" w:sz="0" w:space="0" w:color="auto"/>
          </w:divBdr>
        </w:div>
        <w:div w:id="1849952429">
          <w:marLeft w:val="547"/>
          <w:marRight w:val="0"/>
          <w:marTop w:val="0"/>
          <w:marBottom w:val="60"/>
          <w:divBdr>
            <w:top w:val="none" w:sz="0" w:space="0" w:color="auto"/>
            <w:left w:val="none" w:sz="0" w:space="0" w:color="auto"/>
            <w:bottom w:val="none" w:sz="0" w:space="0" w:color="auto"/>
            <w:right w:val="none" w:sz="0" w:space="0" w:color="auto"/>
          </w:divBdr>
        </w:div>
        <w:div w:id="913853576">
          <w:marLeft w:val="547"/>
          <w:marRight w:val="0"/>
          <w:marTop w:val="60"/>
          <w:marBottom w:val="60"/>
          <w:divBdr>
            <w:top w:val="none" w:sz="0" w:space="0" w:color="auto"/>
            <w:left w:val="none" w:sz="0" w:space="0" w:color="auto"/>
            <w:bottom w:val="none" w:sz="0" w:space="0" w:color="auto"/>
            <w:right w:val="none" w:sz="0" w:space="0" w:color="auto"/>
          </w:divBdr>
        </w:div>
        <w:div w:id="683745078">
          <w:marLeft w:val="547"/>
          <w:marRight w:val="0"/>
          <w:marTop w:val="60"/>
          <w:marBottom w:val="60"/>
          <w:divBdr>
            <w:top w:val="none" w:sz="0" w:space="0" w:color="auto"/>
            <w:left w:val="none" w:sz="0" w:space="0" w:color="auto"/>
            <w:bottom w:val="none" w:sz="0" w:space="0" w:color="auto"/>
            <w:right w:val="none" w:sz="0" w:space="0" w:color="auto"/>
          </w:divBdr>
        </w:div>
        <w:div w:id="1757481681">
          <w:marLeft w:val="547"/>
          <w:marRight w:val="0"/>
          <w:marTop w:val="60"/>
          <w:marBottom w:val="60"/>
          <w:divBdr>
            <w:top w:val="none" w:sz="0" w:space="0" w:color="auto"/>
            <w:left w:val="none" w:sz="0" w:space="0" w:color="auto"/>
            <w:bottom w:val="none" w:sz="0" w:space="0" w:color="auto"/>
            <w:right w:val="none" w:sz="0" w:space="0" w:color="auto"/>
          </w:divBdr>
        </w:div>
        <w:div w:id="2041275842">
          <w:marLeft w:val="547"/>
          <w:marRight w:val="0"/>
          <w:marTop w:val="0"/>
          <w:marBottom w:val="60"/>
          <w:divBdr>
            <w:top w:val="none" w:sz="0" w:space="0" w:color="auto"/>
            <w:left w:val="none" w:sz="0" w:space="0" w:color="auto"/>
            <w:bottom w:val="none" w:sz="0" w:space="0" w:color="auto"/>
            <w:right w:val="none" w:sz="0" w:space="0" w:color="auto"/>
          </w:divBdr>
        </w:div>
        <w:div w:id="1992175179">
          <w:marLeft w:val="547"/>
          <w:marRight w:val="0"/>
          <w:marTop w:val="0"/>
          <w:marBottom w:val="60"/>
          <w:divBdr>
            <w:top w:val="none" w:sz="0" w:space="0" w:color="auto"/>
            <w:left w:val="none" w:sz="0" w:space="0" w:color="auto"/>
            <w:bottom w:val="none" w:sz="0" w:space="0" w:color="auto"/>
            <w:right w:val="none" w:sz="0" w:space="0" w:color="auto"/>
          </w:divBdr>
        </w:div>
        <w:div w:id="374085351">
          <w:marLeft w:val="547"/>
          <w:marRight w:val="0"/>
          <w:marTop w:val="0"/>
          <w:marBottom w:val="60"/>
          <w:divBdr>
            <w:top w:val="none" w:sz="0" w:space="0" w:color="auto"/>
            <w:left w:val="none" w:sz="0" w:space="0" w:color="auto"/>
            <w:bottom w:val="none" w:sz="0" w:space="0" w:color="auto"/>
            <w:right w:val="none" w:sz="0" w:space="0" w:color="auto"/>
          </w:divBdr>
        </w:div>
        <w:div w:id="982545599">
          <w:marLeft w:val="547"/>
          <w:marRight w:val="0"/>
          <w:marTop w:val="0"/>
          <w:marBottom w:val="60"/>
          <w:divBdr>
            <w:top w:val="none" w:sz="0" w:space="0" w:color="auto"/>
            <w:left w:val="none" w:sz="0" w:space="0" w:color="auto"/>
            <w:bottom w:val="none" w:sz="0" w:space="0" w:color="auto"/>
            <w:right w:val="none" w:sz="0" w:space="0" w:color="auto"/>
          </w:divBdr>
        </w:div>
        <w:div w:id="1993217829">
          <w:marLeft w:val="547"/>
          <w:marRight w:val="0"/>
          <w:marTop w:val="0"/>
          <w:marBottom w:val="60"/>
          <w:divBdr>
            <w:top w:val="none" w:sz="0" w:space="0" w:color="auto"/>
            <w:left w:val="none" w:sz="0" w:space="0" w:color="auto"/>
            <w:bottom w:val="none" w:sz="0" w:space="0" w:color="auto"/>
            <w:right w:val="none" w:sz="0" w:space="0" w:color="auto"/>
          </w:divBdr>
        </w:div>
        <w:div w:id="735709850">
          <w:marLeft w:val="547"/>
          <w:marRight w:val="0"/>
          <w:marTop w:val="0"/>
          <w:marBottom w:val="60"/>
          <w:divBdr>
            <w:top w:val="none" w:sz="0" w:space="0" w:color="auto"/>
            <w:left w:val="none" w:sz="0" w:space="0" w:color="auto"/>
            <w:bottom w:val="none" w:sz="0" w:space="0" w:color="auto"/>
            <w:right w:val="none" w:sz="0" w:space="0" w:color="auto"/>
          </w:divBdr>
        </w:div>
        <w:div w:id="1292790372">
          <w:marLeft w:val="547"/>
          <w:marRight w:val="0"/>
          <w:marTop w:val="0"/>
          <w:marBottom w:val="60"/>
          <w:divBdr>
            <w:top w:val="none" w:sz="0" w:space="0" w:color="auto"/>
            <w:left w:val="none" w:sz="0" w:space="0" w:color="auto"/>
            <w:bottom w:val="none" w:sz="0" w:space="0" w:color="auto"/>
            <w:right w:val="none" w:sz="0" w:space="0" w:color="auto"/>
          </w:divBdr>
        </w:div>
        <w:div w:id="754784722">
          <w:marLeft w:val="547"/>
          <w:marRight w:val="0"/>
          <w:marTop w:val="0"/>
          <w:marBottom w:val="60"/>
          <w:divBdr>
            <w:top w:val="none" w:sz="0" w:space="0" w:color="auto"/>
            <w:left w:val="none" w:sz="0" w:space="0" w:color="auto"/>
            <w:bottom w:val="none" w:sz="0" w:space="0" w:color="auto"/>
            <w:right w:val="none" w:sz="0" w:space="0" w:color="auto"/>
          </w:divBdr>
        </w:div>
        <w:div w:id="595017272">
          <w:marLeft w:val="547"/>
          <w:marRight w:val="0"/>
          <w:marTop w:val="0"/>
          <w:marBottom w:val="60"/>
          <w:divBdr>
            <w:top w:val="none" w:sz="0" w:space="0" w:color="auto"/>
            <w:left w:val="none" w:sz="0" w:space="0" w:color="auto"/>
            <w:bottom w:val="none" w:sz="0" w:space="0" w:color="auto"/>
            <w:right w:val="none" w:sz="0" w:space="0" w:color="auto"/>
          </w:divBdr>
        </w:div>
        <w:div w:id="250091389">
          <w:marLeft w:val="547"/>
          <w:marRight w:val="0"/>
          <w:marTop w:val="0"/>
          <w:marBottom w:val="60"/>
          <w:divBdr>
            <w:top w:val="none" w:sz="0" w:space="0" w:color="auto"/>
            <w:left w:val="none" w:sz="0" w:space="0" w:color="auto"/>
            <w:bottom w:val="none" w:sz="0" w:space="0" w:color="auto"/>
            <w:right w:val="none" w:sz="0" w:space="0" w:color="auto"/>
          </w:divBdr>
        </w:div>
        <w:div w:id="606232264">
          <w:marLeft w:val="547"/>
          <w:marRight w:val="0"/>
          <w:marTop w:val="0"/>
          <w:marBottom w:val="60"/>
          <w:divBdr>
            <w:top w:val="none" w:sz="0" w:space="0" w:color="auto"/>
            <w:left w:val="none" w:sz="0" w:space="0" w:color="auto"/>
            <w:bottom w:val="none" w:sz="0" w:space="0" w:color="auto"/>
            <w:right w:val="none" w:sz="0" w:space="0" w:color="auto"/>
          </w:divBdr>
        </w:div>
        <w:div w:id="827868264">
          <w:marLeft w:val="547"/>
          <w:marRight w:val="0"/>
          <w:marTop w:val="0"/>
          <w:marBottom w:val="60"/>
          <w:divBdr>
            <w:top w:val="none" w:sz="0" w:space="0" w:color="auto"/>
            <w:left w:val="none" w:sz="0" w:space="0" w:color="auto"/>
            <w:bottom w:val="none" w:sz="0" w:space="0" w:color="auto"/>
            <w:right w:val="none" w:sz="0" w:space="0" w:color="auto"/>
          </w:divBdr>
        </w:div>
        <w:div w:id="1593050908">
          <w:marLeft w:val="547"/>
          <w:marRight w:val="0"/>
          <w:marTop w:val="0"/>
          <w:marBottom w:val="60"/>
          <w:divBdr>
            <w:top w:val="none" w:sz="0" w:space="0" w:color="auto"/>
            <w:left w:val="none" w:sz="0" w:space="0" w:color="auto"/>
            <w:bottom w:val="none" w:sz="0" w:space="0" w:color="auto"/>
            <w:right w:val="none" w:sz="0" w:space="0" w:color="auto"/>
          </w:divBdr>
        </w:div>
        <w:div w:id="1130979474">
          <w:marLeft w:val="547"/>
          <w:marRight w:val="0"/>
          <w:marTop w:val="0"/>
          <w:marBottom w:val="60"/>
          <w:divBdr>
            <w:top w:val="none" w:sz="0" w:space="0" w:color="auto"/>
            <w:left w:val="none" w:sz="0" w:space="0" w:color="auto"/>
            <w:bottom w:val="none" w:sz="0" w:space="0" w:color="auto"/>
            <w:right w:val="none" w:sz="0" w:space="0" w:color="auto"/>
          </w:divBdr>
        </w:div>
      </w:divsChild>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01698654">
      <w:bodyDiv w:val="1"/>
      <w:marLeft w:val="0"/>
      <w:marRight w:val="0"/>
      <w:marTop w:val="0"/>
      <w:marBottom w:val="0"/>
      <w:divBdr>
        <w:top w:val="none" w:sz="0" w:space="0" w:color="auto"/>
        <w:left w:val="none" w:sz="0" w:space="0" w:color="auto"/>
        <w:bottom w:val="none" w:sz="0" w:space="0" w:color="auto"/>
        <w:right w:val="none" w:sz="0" w:space="0" w:color="auto"/>
      </w:divBdr>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55502359">
      <w:bodyDiv w:val="1"/>
      <w:marLeft w:val="0"/>
      <w:marRight w:val="0"/>
      <w:marTop w:val="0"/>
      <w:marBottom w:val="0"/>
      <w:divBdr>
        <w:top w:val="none" w:sz="0" w:space="0" w:color="auto"/>
        <w:left w:val="none" w:sz="0" w:space="0" w:color="auto"/>
        <w:bottom w:val="none" w:sz="0" w:space="0" w:color="auto"/>
        <w:right w:val="none" w:sz="0" w:space="0" w:color="auto"/>
      </w:divBdr>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80796551">
      <w:bodyDiv w:val="1"/>
      <w:marLeft w:val="0"/>
      <w:marRight w:val="0"/>
      <w:marTop w:val="0"/>
      <w:marBottom w:val="0"/>
      <w:divBdr>
        <w:top w:val="none" w:sz="0" w:space="0" w:color="auto"/>
        <w:left w:val="none" w:sz="0" w:space="0" w:color="auto"/>
        <w:bottom w:val="none" w:sz="0" w:space="0" w:color="auto"/>
        <w:right w:val="none" w:sz="0" w:space="0" w:color="auto"/>
      </w:divBdr>
    </w:div>
    <w:div w:id="1586958260">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4650685">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11158420">
      <w:bodyDiv w:val="1"/>
      <w:marLeft w:val="0"/>
      <w:marRight w:val="0"/>
      <w:marTop w:val="0"/>
      <w:marBottom w:val="0"/>
      <w:divBdr>
        <w:top w:val="none" w:sz="0" w:space="0" w:color="auto"/>
        <w:left w:val="none" w:sz="0" w:space="0" w:color="auto"/>
        <w:bottom w:val="none" w:sz="0" w:space="0" w:color="auto"/>
        <w:right w:val="none" w:sz="0" w:space="0" w:color="auto"/>
      </w:divBdr>
    </w:div>
    <w:div w:id="1615090852">
      <w:bodyDiv w:val="1"/>
      <w:marLeft w:val="0"/>
      <w:marRight w:val="0"/>
      <w:marTop w:val="0"/>
      <w:marBottom w:val="0"/>
      <w:divBdr>
        <w:top w:val="none" w:sz="0" w:space="0" w:color="auto"/>
        <w:left w:val="none" w:sz="0" w:space="0" w:color="auto"/>
        <w:bottom w:val="none" w:sz="0" w:space="0" w:color="auto"/>
        <w:right w:val="none" w:sz="0" w:space="0" w:color="auto"/>
      </w:divBdr>
    </w:div>
    <w:div w:id="1623805279">
      <w:bodyDiv w:val="1"/>
      <w:marLeft w:val="0"/>
      <w:marRight w:val="0"/>
      <w:marTop w:val="0"/>
      <w:marBottom w:val="0"/>
      <w:divBdr>
        <w:top w:val="none" w:sz="0" w:space="0" w:color="auto"/>
        <w:left w:val="none" w:sz="0" w:space="0" w:color="auto"/>
        <w:bottom w:val="none" w:sz="0" w:space="0" w:color="auto"/>
        <w:right w:val="none" w:sz="0" w:space="0" w:color="auto"/>
      </w:divBdr>
    </w:div>
    <w:div w:id="1628009082">
      <w:bodyDiv w:val="1"/>
      <w:marLeft w:val="0"/>
      <w:marRight w:val="0"/>
      <w:marTop w:val="0"/>
      <w:marBottom w:val="0"/>
      <w:divBdr>
        <w:top w:val="none" w:sz="0" w:space="0" w:color="auto"/>
        <w:left w:val="none" w:sz="0" w:space="0" w:color="auto"/>
        <w:bottom w:val="none" w:sz="0" w:space="0" w:color="auto"/>
        <w:right w:val="none" w:sz="0" w:space="0" w:color="auto"/>
      </w:divBdr>
      <w:divsChild>
        <w:div w:id="45497003">
          <w:marLeft w:val="547"/>
          <w:marRight w:val="0"/>
          <w:marTop w:val="0"/>
          <w:marBottom w:val="60"/>
          <w:divBdr>
            <w:top w:val="none" w:sz="0" w:space="0" w:color="auto"/>
            <w:left w:val="none" w:sz="0" w:space="0" w:color="auto"/>
            <w:bottom w:val="none" w:sz="0" w:space="0" w:color="auto"/>
            <w:right w:val="none" w:sz="0" w:space="0" w:color="auto"/>
          </w:divBdr>
        </w:div>
        <w:div w:id="1325663093">
          <w:marLeft w:val="1267"/>
          <w:marRight w:val="0"/>
          <w:marTop w:val="0"/>
          <w:marBottom w:val="60"/>
          <w:divBdr>
            <w:top w:val="none" w:sz="0" w:space="0" w:color="auto"/>
            <w:left w:val="none" w:sz="0" w:space="0" w:color="auto"/>
            <w:bottom w:val="none" w:sz="0" w:space="0" w:color="auto"/>
            <w:right w:val="none" w:sz="0" w:space="0" w:color="auto"/>
          </w:divBdr>
        </w:div>
        <w:div w:id="676856172">
          <w:marLeft w:val="1267"/>
          <w:marRight w:val="0"/>
          <w:marTop w:val="0"/>
          <w:marBottom w:val="60"/>
          <w:divBdr>
            <w:top w:val="none" w:sz="0" w:space="0" w:color="auto"/>
            <w:left w:val="none" w:sz="0" w:space="0" w:color="auto"/>
            <w:bottom w:val="none" w:sz="0" w:space="0" w:color="auto"/>
            <w:right w:val="none" w:sz="0" w:space="0" w:color="auto"/>
          </w:divBdr>
        </w:div>
        <w:div w:id="491990922">
          <w:marLeft w:val="1267"/>
          <w:marRight w:val="0"/>
          <w:marTop w:val="0"/>
          <w:marBottom w:val="60"/>
          <w:divBdr>
            <w:top w:val="none" w:sz="0" w:space="0" w:color="auto"/>
            <w:left w:val="none" w:sz="0" w:space="0" w:color="auto"/>
            <w:bottom w:val="none" w:sz="0" w:space="0" w:color="auto"/>
            <w:right w:val="none" w:sz="0" w:space="0" w:color="auto"/>
          </w:divBdr>
        </w:div>
        <w:div w:id="1576166382">
          <w:marLeft w:val="1267"/>
          <w:marRight w:val="0"/>
          <w:marTop w:val="0"/>
          <w:marBottom w:val="60"/>
          <w:divBdr>
            <w:top w:val="none" w:sz="0" w:space="0" w:color="auto"/>
            <w:left w:val="none" w:sz="0" w:space="0" w:color="auto"/>
            <w:bottom w:val="none" w:sz="0" w:space="0" w:color="auto"/>
            <w:right w:val="none" w:sz="0" w:space="0" w:color="auto"/>
          </w:divBdr>
        </w:div>
        <w:div w:id="969213769">
          <w:marLeft w:val="1267"/>
          <w:marRight w:val="0"/>
          <w:marTop w:val="0"/>
          <w:marBottom w:val="60"/>
          <w:divBdr>
            <w:top w:val="none" w:sz="0" w:space="0" w:color="auto"/>
            <w:left w:val="none" w:sz="0" w:space="0" w:color="auto"/>
            <w:bottom w:val="none" w:sz="0" w:space="0" w:color="auto"/>
            <w:right w:val="none" w:sz="0" w:space="0" w:color="auto"/>
          </w:divBdr>
        </w:div>
        <w:div w:id="1980377702">
          <w:marLeft w:val="547"/>
          <w:marRight w:val="0"/>
          <w:marTop w:val="0"/>
          <w:marBottom w:val="60"/>
          <w:divBdr>
            <w:top w:val="none" w:sz="0" w:space="0" w:color="auto"/>
            <w:left w:val="none" w:sz="0" w:space="0" w:color="auto"/>
            <w:bottom w:val="none" w:sz="0" w:space="0" w:color="auto"/>
            <w:right w:val="none" w:sz="0" w:space="0" w:color="auto"/>
          </w:divBdr>
        </w:div>
        <w:div w:id="214632838">
          <w:marLeft w:val="547"/>
          <w:marRight w:val="0"/>
          <w:marTop w:val="0"/>
          <w:marBottom w:val="60"/>
          <w:divBdr>
            <w:top w:val="none" w:sz="0" w:space="0" w:color="auto"/>
            <w:left w:val="none" w:sz="0" w:space="0" w:color="auto"/>
            <w:bottom w:val="none" w:sz="0" w:space="0" w:color="auto"/>
            <w:right w:val="none" w:sz="0" w:space="0" w:color="auto"/>
          </w:divBdr>
        </w:div>
        <w:div w:id="1842623433">
          <w:marLeft w:val="547"/>
          <w:marRight w:val="0"/>
          <w:marTop w:val="0"/>
          <w:marBottom w:val="60"/>
          <w:divBdr>
            <w:top w:val="none" w:sz="0" w:space="0" w:color="auto"/>
            <w:left w:val="none" w:sz="0" w:space="0" w:color="auto"/>
            <w:bottom w:val="none" w:sz="0" w:space="0" w:color="auto"/>
            <w:right w:val="none" w:sz="0" w:space="0" w:color="auto"/>
          </w:divBdr>
        </w:div>
        <w:div w:id="1126896365">
          <w:marLeft w:val="547"/>
          <w:marRight w:val="0"/>
          <w:marTop w:val="0"/>
          <w:marBottom w:val="60"/>
          <w:divBdr>
            <w:top w:val="none" w:sz="0" w:space="0" w:color="auto"/>
            <w:left w:val="none" w:sz="0" w:space="0" w:color="auto"/>
            <w:bottom w:val="none" w:sz="0" w:space="0" w:color="auto"/>
            <w:right w:val="none" w:sz="0" w:space="0" w:color="auto"/>
          </w:divBdr>
        </w:div>
        <w:div w:id="1997222821">
          <w:marLeft w:val="547"/>
          <w:marRight w:val="0"/>
          <w:marTop w:val="0"/>
          <w:marBottom w:val="60"/>
          <w:divBdr>
            <w:top w:val="none" w:sz="0" w:space="0" w:color="auto"/>
            <w:left w:val="none" w:sz="0" w:space="0" w:color="auto"/>
            <w:bottom w:val="none" w:sz="0" w:space="0" w:color="auto"/>
            <w:right w:val="none" w:sz="0" w:space="0" w:color="auto"/>
          </w:divBdr>
        </w:div>
        <w:div w:id="1738086907">
          <w:marLeft w:val="547"/>
          <w:marRight w:val="0"/>
          <w:marTop w:val="0"/>
          <w:marBottom w:val="60"/>
          <w:divBdr>
            <w:top w:val="none" w:sz="0" w:space="0" w:color="auto"/>
            <w:left w:val="none" w:sz="0" w:space="0" w:color="auto"/>
            <w:bottom w:val="none" w:sz="0" w:space="0" w:color="auto"/>
            <w:right w:val="none" w:sz="0" w:space="0" w:color="auto"/>
          </w:divBdr>
        </w:div>
        <w:div w:id="945381297">
          <w:marLeft w:val="547"/>
          <w:marRight w:val="0"/>
          <w:marTop w:val="0"/>
          <w:marBottom w:val="60"/>
          <w:divBdr>
            <w:top w:val="none" w:sz="0" w:space="0" w:color="auto"/>
            <w:left w:val="none" w:sz="0" w:space="0" w:color="auto"/>
            <w:bottom w:val="none" w:sz="0" w:space="0" w:color="auto"/>
            <w:right w:val="none" w:sz="0" w:space="0" w:color="auto"/>
          </w:divBdr>
        </w:div>
        <w:div w:id="452943984">
          <w:marLeft w:val="547"/>
          <w:marRight w:val="0"/>
          <w:marTop w:val="0"/>
          <w:marBottom w:val="60"/>
          <w:divBdr>
            <w:top w:val="none" w:sz="0" w:space="0" w:color="auto"/>
            <w:left w:val="none" w:sz="0" w:space="0" w:color="auto"/>
            <w:bottom w:val="none" w:sz="0" w:space="0" w:color="auto"/>
            <w:right w:val="none" w:sz="0" w:space="0" w:color="auto"/>
          </w:divBdr>
        </w:div>
        <w:div w:id="1186747180">
          <w:marLeft w:val="547"/>
          <w:marRight w:val="0"/>
          <w:marTop w:val="0"/>
          <w:marBottom w:val="60"/>
          <w:divBdr>
            <w:top w:val="none" w:sz="0" w:space="0" w:color="auto"/>
            <w:left w:val="none" w:sz="0" w:space="0" w:color="auto"/>
            <w:bottom w:val="none" w:sz="0" w:space="0" w:color="auto"/>
            <w:right w:val="none" w:sz="0" w:space="0" w:color="auto"/>
          </w:divBdr>
        </w:div>
      </w:divsChild>
    </w:div>
    <w:div w:id="1684435657">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20010283">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34617787">
      <w:bodyDiv w:val="1"/>
      <w:marLeft w:val="0"/>
      <w:marRight w:val="0"/>
      <w:marTop w:val="0"/>
      <w:marBottom w:val="0"/>
      <w:divBdr>
        <w:top w:val="none" w:sz="0" w:space="0" w:color="auto"/>
        <w:left w:val="none" w:sz="0" w:space="0" w:color="auto"/>
        <w:bottom w:val="none" w:sz="0" w:space="0" w:color="auto"/>
        <w:right w:val="none" w:sz="0" w:space="0" w:color="auto"/>
      </w:divBdr>
      <w:divsChild>
        <w:div w:id="538781994">
          <w:marLeft w:val="547"/>
          <w:marRight w:val="0"/>
          <w:marTop w:val="0"/>
          <w:marBottom w:val="60"/>
          <w:divBdr>
            <w:top w:val="none" w:sz="0" w:space="0" w:color="auto"/>
            <w:left w:val="none" w:sz="0" w:space="0" w:color="auto"/>
            <w:bottom w:val="none" w:sz="0" w:space="0" w:color="auto"/>
            <w:right w:val="none" w:sz="0" w:space="0" w:color="auto"/>
          </w:divBdr>
        </w:div>
        <w:div w:id="864100005">
          <w:marLeft w:val="1267"/>
          <w:marRight w:val="0"/>
          <w:marTop w:val="0"/>
          <w:marBottom w:val="60"/>
          <w:divBdr>
            <w:top w:val="none" w:sz="0" w:space="0" w:color="auto"/>
            <w:left w:val="none" w:sz="0" w:space="0" w:color="auto"/>
            <w:bottom w:val="none" w:sz="0" w:space="0" w:color="auto"/>
            <w:right w:val="none" w:sz="0" w:space="0" w:color="auto"/>
          </w:divBdr>
        </w:div>
        <w:div w:id="613755497">
          <w:marLeft w:val="1267"/>
          <w:marRight w:val="0"/>
          <w:marTop w:val="0"/>
          <w:marBottom w:val="60"/>
          <w:divBdr>
            <w:top w:val="none" w:sz="0" w:space="0" w:color="auto"/>
            <w:left w:val="none" w:sz="0" w:space="0" w:color="auto"/>
            <w:bottom w:val="none" w:sz="0" w:space="0" w:color="auto"/>
            <w:right w:val="none" w:sz="0" w:space="0" w:color="auto"/>
          </w:divBdr>
        </w:div>
        <w:div w:id="427849872">
          <w:marLeft w:val="1267"/>
          <w:marRight w:val="0"/>
          <w:marTop w:val="0"/>
          <w:marBottom w:val="60"/>
          <w:divBdr>
            <w:top w:val="none" w:sz="0" w:space="0" w:color="auto"/>
            <w:left w:val="none" w:sz="0" w:space="0" w:color="auto"/>
            <w:bottom w:val="none" w:sz="0" w:space="0" w:color="auto"/>
            <w:right w:val="none" w:sz="0" w:space="0" w:color="auto"/>
          </w:divBdr>
        </w:div>
        <w:div w:id="1641225680">
          <w:marLeft w:val="1267"/>
          <w:marRight w:val="0"/>
          <w:marTop w:val="0"/>
          <w:marBottom w:val="60"/>
          <w:divBdr>
            <w:top w:val="none" w:sz="0" w:space="0" w:color="auto"/>
            <w:left w:val="none" w:sz="0" w:space="0" w:color="auto"/>
            <w:bottom w:val="none" w:sz="0" w:space="0" w:color="auto"/>
            <w:right w:val="none" w:sz="0" w:space="0" w:color="auto"/>
          </w:divBdr>
        </w:div>
        <w:div w:id="1069618870">
          <w:marLeft w:val="1267"/>
          <w:marRight w:val="0"/>
          <w:marTop w:val="0"/>
          <w:marBottom w:val="60"/>
          <w:divBdr>
            <w:top w:val="none" w:sz="0" w:space="0" w:color="auto"/>
            <w:left w:val="none" w:sz="0" w:space="0" w:color="auto"/>
            <w:bottom w:val="none" w:sz="0" w:space="0" w:color="auto"/>
            <w:right w:val="none" w:sz="0" w:space="0" w:color="auto"/>
          </w:divBdr>
        </w:div>
        <w:div w:id="1129857834">
          <w:marLeft w:val="547"/>
          <w:marRight w:val="0"/>
          <w:marTop w:val="0"/>
          <w:marBottom w:val="60"/>
          <w:divBdr>
            <w:top w:val="none" w:sz="0" w:space="0" w:color="auto"/>
            <w:left w:val="none" w:sz="0" w:space="0" w:color="auto"/>
            <w:bottom w:val="none" w:sz="0" w:space="0" w:color="auto"/>
            <w:right w:val="none" w:sz="0" w:space="0" w:color="auto"/>
          </w:divBdr>
        </w:div>
        <w:div w:id="1196697202">
          <w:marLeft w:val="547"/>
          <w:marRight w:val="0"/>
          <w:marTop w:val="0"/>
          <w:marBottom w:val="60"/>
          <w:divBdr>
            <w:top w:val="none" w:sz="0" w:space="0" w:color="auto"/>
            <w:left w:val="none" w:sz="0" w:space="0" w:color="auto"/>
            <w:bottom w:val="none" w:sz="0" w:space="0" w:color="auto"/>
            <w:right w:val="none" w:sz="0" w:space="0" w:color="auto"/>
          </w:divBdr>
        </w:div>
        <w:div w:id="87314536">
          <w:marLeft w:val="547"/>
          <w:marRight w:val="0"/>
          <w:marTop w:val="0"/>
          <w:marBottom w:val="60"/>
          <w:divBdr>
            <w:top w:val="none" w:sz="0" w:space="0" w:color="auto"/>
            <w:left w:val="none" w:sz="0" w:space="0" w:color="auto"/>
            <w:bottom w:val="none" w:sz="0" w:space="0" w:color="auto"/>
            <w:right w:val="none" w:sz="0" w:space="0" w:color="auto"/>
          </w:divBdr>
        </w:div>
        <w:div w:id="1409577347">
          <w:marLeft w:val="547"/>
          <w:marRight w:val="0"/>
          <w:marTop w:val="0"/>
          <w:marBottom w:val="60"/>
          <w:divBdr>
            <w:top w:val="none" w:sz="0" w:space="0" w:color="auto"/>
            <w:left w:val="none" w:sz="0" w:space="0" w:color="auto"/>
            <w:bottom w:val="none" w:sz="0" w:space="0" w:color="auto"/>
            <w:right w:val="none" w:sz="0" w:space="0" w:color="auto"/>
          </w:divBdr>
        </w:div>
        <w:div w:id="305282764">
          <w:marLeft w:val="547"/>
          <w:marRight w:val="0"/>
          <w:marTop w:val="0"/>
          <w:marBottom w:val="60"/>
          <w:divBdr>
            <w:top w:val="none" w:sz="0" w:space="0" w:color="auto"/>
            <w:left w:val="none" w:sz="0" w:space="0" w:color="auto"/>
            <w:bottom w:val="none" w:sz="0" w:space="0" w:color="auto"/>
            <w:right w:val="none" w:sz="0" w:space="0" w:color="auto"/>
          </w:divBdr>
        </w:div>
        <w:div w:id="974798714">
          <w:marLeft w:val="547"/>
          <w:marRight w:val="0"/>
          <w:marTop w:val="0"/>
          <w:marBottom w:val="60"/>
          <w:divBdr>
            <w:top w:val="none" w:sz="0" w:space="0" w:color="auto"/>
            <w:left w:val="none" w:sz="0" w:space="0" w:color="auto"/>
            <w:bottom w:val="none" w:sz="0" w:space="0" w:color="auto"/>
            <w:right w:val="none" w:sz="0" w:space="0" w:color="auto"/>
          </w:divBdr>
        </w:div>
        <w:div w:id="1016810295">
          <w:marLeft w:val="547"/>
          <w:marRight w:val="0"/>
          <w:marTop w:val="0"/>
          <w:marBottom w:val="60"/>
          <w:divBdr>
            <w:top w:val="none" w:sz="0" w:space="0" w:color="auto"/>
            <w:left w:val="none" w:sz="0" w:space="0" w:color="auto"/>
            <w:bottom w:val="none" w:sz="0" w:space="0" w:color="auto"/>
            <w:right w:val="none" w:sz="0" w:space="0" w:color="auto"/>
          </w:divBdr>
        </w:div>
        <w:div w:id="221719628">
          <w:marLeft w:val="547"/>
          <w:marRight w:val="0"/>
          <w:marTop w:val="0"/>
          <w:marBottom w:val="60"/>
          <w:divBdr>
            <w:top w:val="none" w:sz="0" w:space="0" w:color="auto"/>
            <w:left w:val="none" w:sz="0" w:space="0" w:color="auto"/>
            <w:bottom w:val="none" w:sz="0" w:space="0" w:color="auto"/>
            <w:right w:val="none" w:sz="0" w:space="0" w:color="auto"/>
          </w:divBdr>
        </w:div>
        <w:div w:id="1711761501">
          <w:marLeft w:val="547"/>
          <w:marRight w:val="0"/>
          <w:marTop w:val="0"/>
          <w:marBottom w:val="60"/>
          <w:divBdr>
            <w:top w:val="none" w:sz="0" w:space="0" w:color="auto"/>
            <w:left w:val="none" w:sz="0" w:space="0" w:color="auto"/>
            <w:bottom w:val="none" w:sz="0" w:space="0" w:color="auto"/>
            <w:right w:val="none" w:sz="0" w:space="0" w:color="auto"/>
          </w:divBdr>
        </w:div>
      </w:divsChild>
    </w:div>
    <w:div w:id="1735077383">
      <w:bodyDiv w:val="1"/>
      <w:marLeft w:val="0"/>
      <w:marRight w:val="0"/>
      <w:marTop w:val="0"/>
      <w:marBottom w:val="0"/>
      <w:divBdr>
        <w:top w:val="none" w:sz="0" w:space="0" w:color="auto"/>
        <w:left w:val="none" w:sz="0" w:space="0" w:color="auto"/>
        <w:bottom w:val="none" w:sz="0" w:space="0" w:color="auto"/>
        <w:right w:val="none" w:sz="0" w:space="0" w:color="auto"/>
      </w:divBdr>
      <w:divsChild>
        <w:div w:id="313609775">
          <w:marLeft w:val="547"/>
          <w:marRight w:val="0"/>
          <w:marTop w:val="0"/>
          <w:marBottom w:val="60"/>
          <w:divBdr>
            <w:top w:val="none" w:sz="0" w:space="0" w:color="auto"/>
            <w:left w:val="none" w:sz="0" w:space="0" w:color="auto"/>
            <w:bottom w:val="none" w:sz="0" w:space="0" w:color="auto"/>
            <w:right w:val="none" w:sz="0" w:space="0" w:color="auto"/>
          </w:divBdr>
        </w:div>
        <w:div w:id="1956057067">
          <w:marLeft w:val="547"/>
          <w:marRight w:val="0"/>
          <w:marTop w:val="0"/>
          <w:marBottom w:val="60"/>
          <w:divBdr>
            <w:top w:val="none" w:sz="0" w:space="0" w:color="auto"/>
            <w:left w:val="none" w:sz="0" w:space="0" w:color="auto"/>
            <w:bottom w:val="none" w:sz="0" w:space="0" w:color="auto"/>
            <w:right w:val="none" w:sz="0" w:space="0" w:color="auto"/>
          </w:divBdr>
        </w:div>
        <w:div w:id="857546782">
          <w:marLeft w:val="547"/>
          <w:marRight w:val="0"/>
          <w:marTop w:val="0"/>
          <w:marBottom w:val="60"/>
          <w:divBdr>
            <w:top w:val="none" w:sz="0" w:space="0" w:color="auto"/>
            <w:left w:val="none" w:sz="0" w:space="0" w:color="auto"/>
            <w:bottom w:val="none" w:sz="0" w:space="0" w:color="auto"/>
            <w:right w:val="none" w:sz="0" w:space="0" w:color="auto"/>
          </w:divBdr>
        </w:div>
        <w:div w:id="917060933">
          <w:marLeft w:val="547"/>
          <w:marRight w:val="0"/>
          <w:marTop w:val="0"/>
          <w:marBottom w:val="60"/>
          <w:divBdr>
            <w:top w:val="none" w:sz="0" w:space="0" w:color="auto"/>
            <w:left w:val="none" w:sz="0" w:space="0" w:color="auto"/>
            <w:bottom w:val="none" w:sz="0" w:space="0" w:color="auto"/>
            <w:right w:val="none" w:sz="0" w:space="0" w:color="auto"/>
          </w:divBdr>
        </w:div>
        <w:div w:id="264654443">
          <w:marLeft w:val="547"/>
          <w:marRight w:val="0"/>
          <w:marTop w:val="0"/>
          <w:marBottom w:val="60"/>
          <w:divBdr>
            <w:top w:val="none" w:sz="0" w:space="0" w:color="auto"/>
            <w:left w:val="none" w:sz="0" w:space="0" w:color="auto"/>
            <w:bottom w:val="none" w:sz="0" w:space="0" w:color="auto"/>
            <w:right w:val="none" w:sz="0" w:space="0" w:color="auto"/>
          </w:divBdr>
        </w:div>
        <w:div w:id="1874146738">
          <w:marLeft w:val="547"/>
          <w:marRight w:val="0"/>
          <w:marTop w:val="0"/>
          <w:marBottom w:val="60"/>
          <w:divBdr>
            <w:top w:val="none" w:sz="0" w:space="0" w:color="auto"/>
            <w:left w:val="none" w:sz="0" w:space="0" w:color="auto"/>
            <w:bottom w:val="none" w:sz="0" w:space="0" w:color="auto"/>
            <w:right w:val="none" w:sz="0" w:space="0" w:color="auto"/>
          </w:divBdr>
        </w:div>
        <w:div w:id="14886964">
          <w:marLeft w:val="547"/>
          <w:marRight w:val="0"/>
          <w:marTop w:val="0"/>
          <w:marBottom w:val="60"/>
          <w:divBdr>
            <w:top w:val="none" w:sz="0" w:space="0" w:color="auto"/>
            <w:left w:val="none" w:sz="0" w:space="0" w:color="auto"/>
            <w:bottom w:val="none" w:sz="0" w:space="0" w:color="auto"/>
            <w:right w:val="none" w:sz="0" w:space="0" w:color="auto"/>
          </w:divBdr>
        </w:div>
        <w:div w:id="1919514569">
          <w:marLeft w:val="547"/>
          <w:marRight w:val="0"/>
          <w:marTop w:val="0"/>
          <w:marBottom w:val="60"/>
          <w:divBdr>
            <w:top w:val="none" w:sz="0" w:space="0" w:color="auto"/>
            <w:left w:val="none" w:sz="0" w:space="0" w:color="auto"/>
            <w:bottom w:val="none" w:sz="0" w:space="0" w:color="auto"/>
            <w:right w:val="none" w:sz="0" w:space="0" w:color="auto"/>
          </w:divBdr>
        </w:div>
        <w:div w:id="82460382">
          <w:marLeft w:val="547"/>
          <w:marRight w:val="0"/>
          <w:marTop w:val="0"/>
          <w:marBottom w:val="60"/>
          <w:divBdr>
            <w:top w:val="none" w:sz="0" w:space="0" w:color="auto"/>
            <w:left w:val="none" w:sz="0" w:space="0" w:color="auto"/>
            <w:bottom w:val="none" w:sz="0" w:space="0" w:color="auto"/>
            <w:right w:val="none" w:sz="0" w:space="0" w:color="auto"/>
          </w:divBdr>
        </w:div>
        <w:div w:id="1342970540">
          <w:marLeft w:val="547"/>
          <w:marRight w:val="0"/>
          <w:marTop w:val="60"/>
          <w:marBottom w:val="60"/>
          <w:divBdr>
            <w:top w:val="none" w:sz="0" w:space="0" w:color="auto"/>
            <w:left w:val="none" w:sz="0" w:space="0" w:color="auto"/>
            <w:bottom w:val="none" w:sz="0" w:space="0" w:color="auto"/>
            <w:right w:val="none" w:sz="0" w:space="0" w:color="auto"/>
          </w:divBdr>
        </w:div>
        <w:div w:id="1131362047">
          <w:marLeft w:val="547"/>
          <w:marRight w:val="0"/>
          <w:marTop w:val="60"/>
          <w:marBottom w:val="60"/>
          <w:divBdr>
            <w:top w:val="none" w:sz="0" w:space="0" w:color="auto"/>
            <w:left w:val="none" w:sz="0" w:space="0" w:color="auto"/>
            <w:bottom w:val="none" w:sz="0" w:space="0" w:color="auto"/>
            <w:right w:val="none" w:sz="0" w:space="0" w:color="auto"/>
          </w:divBdr>
        </w:div>
        <w:div w:id="1782336073">
          <w:marLeft w:val="547"/>
          <w:marRight w:val="0"/>
          <w:marTop w:val="60"/>
          <w:marBottom w:val="60"/>
          <w:divBdr>
            <w:top w:val="none" w:sz="0" w:space="0" w:color="auto"/>
            <w:left w:val="none" w:sz="0" w:space="0" w:color="auto"/>
            <w:bottom w:val="none" w:sz="0" w:space="0" w:color="auto"/>
            <w:right w:val="none" w:sz="0" w:space="0" w:color="auto"/>
          </w:divBdr>
        </w:div>
        <w:div w:id="1817650671">
          <w:marLeft w:val="547"/>
          <w:marRight w:val="0"/>
          <w:marTop w:val="0"/>
          <w:marBottom w:val="60"/>
          <w:divBdr>
            <w:top w:val="none" w:sz="0" w:space="0" w:color="auto"/>
            <w:left w:val="none" w:sz="0" w:space="0" w:color="auto"/>
            <w:bottom w:val="none" w:sz="0" w:space="0" w:color="auto"/>
            <w:right w:val="none" w:sz="0" w:space="0" w:color="auto"/>
          </w:divBdr>
        </w:div>
        <w:div w:id="1515999962">
          <w:marLeft w:val="547"/>
          <w:marRight w:val="0"/>
          <w:marTop w:val="0"/>
          <w:marBottom w:val="60"/>
          <w:divBdr>
            <w:top w:val="none" w:sz="0" w:space="0" w:color="auto"/>
            <w:left w:val="none" w:sz="0" w:space="0" w:color="auto"/>
            <w:bottom w:val="none" w:sz="0" w:space="0" w:color="auto"/>
            <w:right w:val="none" w:sz="0" w:space="0" w:color="auto"/>
          </w:divBdr>
        </w:div>
        <w:div w:id="232273856">
          <w:marLeft w:val="547"/>
          <w:marRight w:val="0"/>
          <w:marTop w:val="0"/>
          <w:marBottom w:val="60"/>
          <w:divBdr>
            <w:top w:val="none" w:sz="0" w:space="0" w:color="auto"/>
            <w:left w:val="none" w:sz="0" w:space="0" w:color="auto"/>
            <w:bottom w:val="none" w:sz="0" w:space="0" w:color="auto"/>
            <w:right w:val="none" w:sz="0" w:space="0" w:color="auto"/>
          </w:divBdr>
        </w:div>
        <w:div w:id="1613899410">
          <w:marLeft w:val="547"/>
          <w:marRight w:val="0"/>
          <w:marTop w:val="0"/>
          <w:marBottom w:val="60"/>
          <w:divBdr>
            <w:top w:val="none" w:sz="0" w:space="0" w:color="auto"/>
            <w:left w:val="none" w:sz="0" w:space="0" w:color="auto"/>
            <w:bottom w:val="none" w:sz="0" w:space="0" w:color="auto"/>
            <w:right w:val="none" w:sz="0" w:space="0" w:color="auto"/>
          </w:divBdr>
        </w:div>
        <w:div w:id="1132018309">
          <w:marLeft w:val="547"/>
          <w:marRight w:val="0"/>
          <w:marTop w:val="0"/>
          <w:marBottom w:val="60"/>
          <w:divBdr>
            <w:top w:val="none" w:sz="0" w:space="0" w:color="auto"/>
            <w:left w:val="none" w:sz="0" w:space="0" w:color="auto"/>
            <w:bottom w:val="none" w:sz="0" w:space="0" w:color="auto"/>
            <w:right w:val="none" w:sz="0" w:space="0" w:color="auto"/>
          </w:divBdr>
        </w:div>
        <w:div w:id="2074349232">
          <w:marLeft w:val="547"/>
          <w:marRight w:val="0"/>
          <w:marTop w:val="0"/>
          <w:marBottom w:val="60"/>
          <w:divBdr>
            <w:top w:val="none" w:sz="0" w:space="0" w:color="auto"/>
            <w:left w:val="none" w:sz="0" w:space="0" w:color="auto"/>
            <w:bottom w:val="none" w:sz="0" w:space="0" w:color="auto"/>
            <w:right w:val="none" w:sz="0" w:space="0" w:color="auto"/>
          </w:divBdr>
        </w:div>
        <w:div w:id="98841137">
          <w:marLeft w:val="547"/>
          <w:marRight w:val="0"/>
          <w:marTop w:val="0"/>
          <w:marBottom w:val="60"/>
          <w:divBdr>
            <w:top w:val="none" w:sz="0" w:space="0" w:color="auto"/>
            <w:left w:val="none" w:sz="0" w:space="0" w:color="auto"/>
            <w:bottom w:val="none" w:sz="0" w:space="0" w:color="auto"/>
            <w:right w:val="none" w:sz="0" w:space="0" w:color="auto"/>
          </w:divBdr>
        </w:div>
        <w:div w:id="121580560">
          <w:marLeft w:val="547"/>
          <w:marRight w:val="0"/>
          <w:marTop w:val="0"/>
          <w:marBottom w:val="60"/>
          <w:divBdr>
            <w:top w:val="none" w:sz="0" w:space="0" w:color="auto"/>
            <w:left w:val="none" w:sz="0" w:space="0" w:color="auto"/>
            <w:bottom w:val="none" w:sz="0" w:space="0" w:color="auto"/>
            <w:right w:val="none" w:sz="0" w:space="0" w:color="auto"/>
          </w:divBdr>
        </w:div>
        <w:div w:id="1703898604">
          <w:marLeft w:val="547"/>
          <w:marRight w:val="0"/>
          <w:marTop w:val="0"/>
          <w:marBottom w:val="60"/>
          <w:divBdr>
            <w:top w:val="none" w:sz="0" w:space="0" w:color="auto"/>
            <w:left w:val="none" w:sz="0" w:space="0" w:color="auto"/>
            <w:bottom w:val="none" w:sz="0" w:space="0" w:color="auto"/>
            <w:right w:val="none" w:sz="0" w:space="0" w:color="auto"/>
          </w:divBdr>
        </w:div>
        <w:div w:id="661927162">
          <w:marLeft w:val="547"/>
          <w:marRight w:val="0"/>
          <w:marTop w:val="0"/>
          <w:marBottom w:val="60"/>
          <w:divBdr>
            <w:top w:val="none" w:sz="0" w:space="0" w:color="auto"/>
            <w:left w:val="none" w:sz="0" w:space="0" w:color="auto"/>
            <w:bottom w:val="none" w:sz="0" w:space="0" w:color="auto"/>
            <w:right w:val="none" w:sz="0" w:space="0" w:color="auto"/>
          </w:divBdr>
        </w:div>
        <w:div w:id="1779252803">
          <w:marLeft w:val="547"/>
          <w:marRight w:val="0"/>
          <w:marTop w:val="0"/>
          <w:marBottom w:val="60"/>
          <w:divBdr>
            <w:top w:val="none" w:sz="0" w:space="0" w:color="auto"/>
            <w:left w:val="none" w:sz="0" w:space="0" w:color="auto"/>
            <w:bottom w:val="none" w:sz="0" w:space="0" w:color="auto"/>
            <w:right w:val="none" w:sz="0" w:space="0" w:color="auto"/>
          </w:divBdr>
        </w:div>
        <w:div w:id="894049542">
          <w:marLeft w:val="547"/>
          <w:marRight w:val="0"/>
          <w:marTop w:val="0"/>
          <w:marBottom w:val="60"/>
          <w:divBdr>
            <w:top w:val="none" w:sz="0" w:space="0" w:color="auto"/>
            <w:left w:val="none" w:sz="0" w:space="0" w:color="auto"/>
            <w:bottom w:val="none" w:sz="0" w:space="0" w:color="auto"/>
            <w:right w:val="none" w:sz="0" w:space="0" w:color="auto"/>
          </w:divBdr>
        </w:div>
        <w:div w:id="2108036953">
          <w:marLeft w:val="547"/>
          <w:marRight w:val="0"/>
          <w:marTop w:val="0"/>
          <w:marBottom w:val="60"/>
          <w:divBdr>
            <w:top w:val="none" w:sz="0" w:space="0" w:color="auto"/>
            <w:left w:val="none" w:sz="0" w:space="0" w:color="auto"/>
            <w:bottom w:val="none" w:sz="0" w:space="0" w:color="auto"/>
            <w:right w:val="none" w:sz="0" w:space="0" w:color="auto"/>
          </w:divBdr>
        </w:div>
        <w:div w:id="1361660395">
          <w:marLeft w:val="547"/>
          <w:marRight w:val="0"/>
          <w:marTop w:val="0"/>
          <w:marBottom w:val="60"/>
          <w:divBdr>
            <w:top w:val="none" w:sz="0" w:space="0" w:color="auto"/>
            <w:left w:val="none" w:sz="0" w:space="0" w:color="auto"/>
            <w:bottom w:val="none" w:sz="0" w:space="0" w:color="auto"/>
            <w:right w:val="none" w:sz="0" w:space="0" w:color="auto"/>
          </w:divBdr>
        </w:div>
      </w:divsChild>
    </w:div>
    <w:div w:id="1735934980">
      <w:bodyDiv w:val="1"/>
      <w:marLeft w:val="0"/>
      <w:marRight w:val="0"/>
      <w:marTop w:val="0"/>
      <w:marBottom w:val="0"/>
      <w:divBdr>
        <w:top w:val="none" w:sz="0" w:space="0" w:color="auto"/>
        <w:left w:val="none" w:sz="0" w:space="0" w:color="auto"/>
        <w:bottom w:val="none" w:sz="0" w:space="0" w:color="auto"/>
        <w:right w:val="none" w:sz="0" w:space="0" w:color="auto"/>
      </w:divBdr>
    </w:div>
    <w:div w:id="1748333608">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09514512">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1581093">
      <w:bodyDiv w:val="1"/>
      <w:marLeft w:val="0"/>
      <w:marRight w:val="0"/>
      <w:marTop w:val="0"/>
      <w:marBottom w:val="0"/>
      <w:divBdr>
        <w:top w:val="none" w:sz="0" w:space="0" w:color="auto"/>
        <w:left w:val="none" w:sz="0" w:space="0" w:color="auto"/>
        <w:bottom w:val="none" w:sz="0" w:space="0" w:color="auto"/>
        <w:right w:val="none" w:sz="0" w:space="0" w:color="auto"/>
      </w:divBdr>
      <w:divsChild>
        <w:div w:id="1169440954">
          <w:marLeft w:val="547"/>
          <w:marRight w:val="0"/>
          <w:marTop w:val="0"/>
          <w:marBottom w:val="60"/>
          <w:divBdr>
            <w:top w:val="none" w:sz="0" w:space="0" w:color="auto"/>
            <w:left w:val="none" w:sz="0" w:space="0" w:color="auto"/>
            <w:bottom w:val="none" w:sz="0" w:space="0" w:color="auto"/>
            <w:right w:val="none" w:sz="0" w:space="0" w:color="auto"/>
          </w:divBdr>
        </w:div>
        <w:div w:id="1155073722">
          <w:marLeft w:val="1267"/>
          <w:marRight w:val="0"/>
          <w:marTop w:val="0"/>
          <w:marBottom w:val="60"/>
          <w:divBdr>
            <w:top w:val="none" w:sz="0" w:space="0" w:color="auto"/>
            <w:left w:val="none" w:sz="0" w:space="0" w:color="auto"/>
            <w:bottom w:val="none" w:sz="0" w:space="0" w:color="auto"/>
            <w:right w:val="none" w:sz="0" w:space="0" w:color="auto"/>
          </w:divBdr>
        </w:div>
        <w:div w:id="388460181">
          <w:marLeft w:val="1267"/>
          <w:marRight w:val="0"/>
          <w:marTop w:val="0"/>
          <w:marBottom w:val="60"/>
          <w:divBdr>
            <w:top w:val="none" w:sz="0" w:space="0" w:color="auto"/>
            <w:left w:val="none" w:sz="0" w:space="0" w:color="auto"/>
            <w:bottom w:val="none" w:sz="0" w:space="0" w:color="auto"/>
            <w:right w:val="none" w:sz="0" w:space="0" w:color="auto"/>
          </w:divBdr>
        </w:div>
        <w:div w:id="1975988550">
          <w:marLeft w:val="1267"/>
          <w:marRight w:val="0"/>
          <w:marTop w:val="0"/>
          <w:marBottom w:val="60"/>
          <w:divBdr>
            <w:top w:val="none" w:sz="0" w:space="0" w:color="auto"/>
            <w:left w:val="none" w:sz="0" w:space="0" w:color="auto"/>
            <w:bottom w:val="none" w:sz="0" w:space="0" w:color="auto"/>
            <w:right w:val="none" w:sz="0" w:space="0" w:color="auto"/>
          </w:divBdr>
        </w:div>
        <w:div w:id="1845706408">
          <w:marLeft w:val="1267"/>
          <w:marRight w:val="0"/>
          <w:marTop w:val="0"/>
          <w:marBottom w:val="60"/>
          <w:divBdr>
            <w:top w:val="none" w:sz="0" w:space="0" w:color="auto"/>
            <w:left w:val="none" w:sz="0" w:space="0" w:color="auto"/>
            <w:bottom w:val="none" w:sz="0" w:space="0" w:color="auto"/>
            <w:right w:val="none" w:sz="0" w:space="0" w:color="auto"/>
          </w:divBdr>
        </w:div>
        <w:div w:id="1571499883">
          <w:marLeft w:val="1267"/>
          <w:marRight w:val="0"/>
          <w:marTop w:val="0"/>
          <w:marBottom w:val="60"/>
          <w:divBdr>
            <w:top w:val="none" w:sz="0" w:space="0" w:color="auto"/>
            <w:left w:val="none" w:sz="0" w:space="0" w:color="auto"/>
            <w:bottom w:val="none" w:sz="0" w:space="0" w:color="auto"/>
            <w:right w:val="none" w:sz="0" w:space="0" w:color="auto"/>
          </w:divBdr>
        </w:div>
        <w:div w:id="564805592">
          <w:marLeft w:val="547"/>
          <w:marRight w:val="0"/>
          <w:marTop w:val="0"/>
          <w:marBottom w:val="60"/>
          <w:divBdr>
            <w:top w:val="none" w:sz="0" w:space="0" w:color="auto"/>
            <w:left w:val="none" w:sz="0" w:space="0" w:color="auto"/>
            <w:bottom w:val="none" w:sz="0" w:space="0" w:color="auto"/>
            <w:right w:val="none" w:sz="0" w:space="0" w:color="auto"/>
          </w:divBdr>
        </w:div>
        <w:div w:id="1332220607">
          <w:marLeft w:val="547"/>
          <w:marRight w:val="0"/>
          <w:marTop w:val="0"/>
          <w:marBottom w:val="60"/>
          <w:divBdr>
            <w:top w:val="none" w:sz="0" w:space="0" w:color="auto"/>
            <w:left w:val="none" w:sz="0" w:space="0" w:color="auto"/>
            <w:bottom w:val="none" w:sz="0" w:space="0" w:color="auto"/>
            <w:right w:val="none" w:sz="0" w:space="0" w:color="auto"/>
          </w:divBdr>
        </w:div>
        <w:div w:id="934821927">
          <w:marLeft w:val="547"/>
          <w:marRight w:val="0"/>
          <w:marTop w:val="0"/>
          <w:marBottom w:val="60"/>
          <w:divBdr>
            <w:top w:val="none" w:sz="0" w:space="0" w:color="auto"/>
            <w:left w:val="none" w:sz="0" w:space="0" w:color="auto"/>
            <w:bottom w:val="none" w:sz="0" w:space="0" w:color="auto"/>
            <w:right w:val="none" w:sz="0" w:space="0" w:color="auto"/>
          </w:divBdr>
        </w:div>
        <w:div w:id="960457904">
          <w:marLeft w:val="547"/>
          <w:marRight w:val="0"/>
          <w:marTop w:val="0"/>
          <w:marBottom w:val="60"/>
          <w:divBdr>
            <w:top w:val="none" w:sz="0" w:space="0" w:color="auto"/>
            <w:left w:val="none" w:sz="0" w:space="0" w:color="auto"/>
            <w:bottom w:val="none" w:sz="0" w:space="0" w:color="auto"/>
            <w:right w:val="none" w:sz="0" w:space="0" w:color="auto"/>
          </w:divBdr>
        </w:div>
        <w:div w:id="397023430">
          <w:marLeft w:val="547"/>
          <w:marRight w:val="0"/>
          <w:marTop w:val="0"/>
          <w:marBottom w:val="60"/>
          <w:divBdr>
            <w:top w:val="none" w:sz="0" w:space="0" w:color="auto"/>
            <w:left w:val="none" w:sz="0" w:space="0" w:color="auto"/>
            <w:bottom w:val="none" w:sz="0" w:space="0" w:color="auto"/>
            <w:right w:val="none" w:sz="0" w:space="0" w:color="auto"/>
          </w:divBdr>
        </w:div>
        <w:div w:id="26757167">
          <w:marLeft w:val="547"/>
          <w:marRight w:val="0"/>
          <w:marTop w:val="0"/>
          <w:marBottom w:val="60"/>
          <w:divBdr>
            <w:top w:val="none" w:sz="0" w:space="0" w:color="auto"/>
            <w:left w:val="none" w:sz="0" w:space="0" w:color="auto"/>
            <w:bottom w:val="none" w:sz="0" w:space="0" w:color="auto"/>
            <w:right w:val="none" w:sz="0" w:space="0" w:color="auto"/>
          </w:divBdr>
        </w:div>
        <w:div w:id="1565485338">
          <w:marLeft w:val="547"/>
          <w:marRight w:val="0"/>
          <w:marTop w:val="0"/>
          <w:marBottom w:val="60"/>
          <w:divBdr>
            <w:top w:val="none" w:sz="0" w:space="0" w:color="auto"/>
            <w:left w:val="none" w:sz="0" w:space="0" w:color="auto"/>
            <w:bottom w:val="none" w:sz="0" w:space="0" w:color="auto"/>
            <w:right w:val="none" w:sz="0" w:space="0" w:color="auto"/>
          </w:divBdr>
        </w:div>
        <w:div w:id="792139716">
          <w:marLeft w:val="547"/>
          <w:marRight w:val="0"/>
          <w:marTop w:val="0"/>
          <w:marBottom w:val="60"/>
          <w:divBdr>
            <w:top w:val="none" w:sz="0" w:space="0" w:color="auto"/>
            <w:left w:val="none" w:sz="0" w:space="0" w:color="auto"/>
            <w:bottom w:val="none" w:sz="0" w:space="0" w:color="auto"/>
            <w:right w:val="none" w:sz="0" w:space="0" w:color="auto"/>
          </w:divBdr>
        </w:div>
        <w:div w:id="1506750540">
          <w:marLeft w:val="547"/>
          <w:marRight w:val="0"/>
          <w:marTop w:val="0"/>
          <w:marBottom w:val="60"/>
          <w:divBdr>
            <w:top w:val="none" w:sz="0" w:space="0" w:color="auto"/>
            <w:left w:val="none" w:sz="0" w:space="0" w:color="auto"/>
            <w:bottom w:val="none" w:sz="0" w:space="0" w:color="auto"/>
            <w:right w:val="none" w:sz="0" w:space="0" w:color="auto"/>
          </w:divBdr>
        </w:div>
      </w:divsChild>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27503859">
      <w:bodyDiv w:val="1"/>
      <w:marLeft w:val="0"/>
      <w:marRight w:val="0"/>
      <w:marTop w:val="0"/>
      <w:marBottom w:val="0"/>
      <w:divBdr>
        <w:top w:val="none" w:sz="0" w:space="0" w:color="auto"/>
        <w:left w:val="none" w:sz="0" w:space="0" w:color="auto"/>
        <w:bottom w:val="none" w:sz="0" w:space="0" w:color="auto"/>
        <w:right w:val="none" w:sz="0" w:space="0" w:color="auto"/>
      </w:divBdr>
      <w:divsChild>
        <w:div w:id="391539504">
          <w:marLeft w:val="547"/>
          <w:marRight w:val="0"/>
          <w:marTop w:val="67"/>
          <w:marBottom w:val="0"/>
          <w:divBdr>
            <w:top w:val="none" w:sz="0" w:space="0" w:color="auto"/>
            <w:left w:val="none" w:sz="0" w:space="0" w:color="auto"/>
            <w:bottom w:val="none" w:sz="0" w:space="0" w:color="auto"/>
            <w:right w:val="none" w:sz="0" w:space="0" w:color="auto"/>
          </w:divBdr>
        </w:div>
        <w:div w:id="791826222">
          <w:marLeft w:val="1267"/>
          <w:marRight w:val="0"/>
          <w:marTop w:val="67"/>
          <w:marBottom w:val="0"/>
          <w:divBdr>
            <w:top w:val="none" w:sz="0" w:space="0" w:color="auto"/>
            <w:left w:val="none" w:sz="0" w:space="0" w:color="auto"/>
            <w:bottom w:val="none" w:sz="0" w:space="0" w:color="auto"/>
            <w:right w:val="none" w:sz="0" w:space="0" w:color="auto"/>
          </w:divBdr>
        </w:div>
        <w:div w:id="816343769">
          <w:marLeft w:val="1987"/>
          <w:marRight w:val="0"/>
          <w:marTop w:val="67"/>
          <w:marBottom w:val="0"/>
          <w:divBdr>
            <w:top w:val="none" w:sz="0" w:space="0" w:color="auto"/>
            <w:left w:val="none" w:sz="0" w:space="0" w:color="auto"/>
            <w:bottom w:val="none" w:sz="0" w:space="0" w:color="auto"/>
            <w:right w:val="none" w:sz="0" w:space="0" w:color="auto"/>
          </w:divBdr>
        </w:div>
        <w:div w:id="739211230">
          <w:marLeft w:val="1987"/>
          <w:marRight w:val="0"/>
          <w:marTop w:val="67"/>
          <w:marBottom w:val="0"/>
          <w:divBdr>
            <w:top w:val="none" w:sz="0" w:space="0" w:color="auto"/>
            <w:left w:val="none" w:sz="0" w:space="0" w:color="auto"/>
            <w:bottom w:val="none" w:sz="0" w:space="0" w:color="auto"/>
            <w:right w:val="none" w:sz="0" w:space="0" w:color="auto"/>
          </w:divBdr>
        </w:div>
        <w:div w:id="620889778">
          <w:marLeft w:val="1267"/>
          <w:marRight w:val="0"/>
          <w:marTop w:val="67"/>
          <w:marBottom w:val="0"/>
          <w:divBdr>
            <w:top w:val="none" w:sz="0" w:space="0" w:color="auto"/>
            <w:left w:val="none" w:sz="0" w:space="0" w:color="auto"/>
            <w:bottom w:val="none" w:sz="0" w:space="0" w:color="auto"/>
            <w:right w:val="none" w:sz="0" w:space="0" w:color="auto"/>
          </w:divBdr>
        </w:div>
      </w:divsChild>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40285759">
      <w:bodyDiv w:val="1"/>
      <w:marLeft w:val="0"/>
      <w:marRight w:val="0"/>
      <w:marTop w:val="0"/>
      <w:marBottom w:val="0"/>
      <w:divBdr>
        <w:top w:val="none" w:sz="0" w:space="0" w:color="auto"/>
        <w:left w:val="none" w:sz="0" w:space="0" w:color="auto"/>
        <w:bottom w:val="none" w:sz="0" w:space="0" w:color="auto"/>
        <w:right w:val="none" w:sz="0" w:space="0" w:color="auto"/>
      </w:divBdr>
    </w:div>
    <w:div w:id="1943951829">
      <w:bodyDiv w:val="1"/>
      <w:marLeft w:val="0"/>
      <w:marRight w:val="0"/>
      <w:marTop w:val="0"/>
      <w:marBottom w:val="0"/>
      <w:divBdr>
        <w:top w:val="none" w:sz="0" w:space="0" w:color="auto"/>
        <w:left w:val="none" w:sz="0" w:space="0" w:color="auto"/>
        <w:bottom w:val="none" w:sz="0" w:space="0" w:color="auto"/>
        <w:right w:val="none" w:sz="0" w:space="0" w:color="auto"/>
      </w:divBdr>
    </w:div>
    <w:div w:id="1964966801">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1688740">
      <w:bodyDiv w:val="1"/>
      <w:marLeft w:val="0"/>
      <w:marRight w:val="0"/>
      <w:marTop w:val="0"/>
      <w:marBottom w:val="0"/>
      <w:divBdr>
        <w:top w:val="none" w:sz="0" w:space="0" w:color="auto"/>
        <w:left w:val="none" w:sz="0" w:space="0" w:color="auto"/>
        <w:bottom w:val="none" w:sz="0" w:space="0" w:color="auto"/>
        <w:right w:val="none" w:sz="0" w:space="0" w:color="auto"/>
      </w:divBdr>
      <w:divsChild>
        <w:div w:id="585498965">
          <w:marLeft w:val="547"/>
          <w:marRight w:val="0"/>
          <w:marTop w:val="77"/>
          <w:marBottom w:val="0"/>
          <w:divBdr>
            <w:top w:val="none" w:sz="0" w:space="0" w:color="auto"/>
            <w:left w:val="none" w:sz="0" w:space="0" w:color="auto"/>
            <w:bottom w:val="none" w:sz="0" w:space="0" w:color="auto"/>
            <w:right w:val="none" w:sz="0" w:space="0" w:color="auto"/>
          </w:divBdr>
        </w:div>
        <w:div w:id="405222867">
          <w:marLeft w:val="1267"/>
          <w:marRight w:val="0"/>
          <w:marTop w:val="77"/>
          <w:marBottom w:val="0"/>
          <w:divBdr>
            <w:top w:val="none" w:sz="0" w:space="0" w:color="auto"/>
            <w:left w:val="none" w:sz="0" w:space="0" w:color="auto"/>
            <w:bottom w:val="none" w:sz="0" w:space="0" w:color="auto"/>
            <w:right w:val="none" w:sz="0" w:space="0" w:color="auto"/>
          </w:divBdr>
        </w:div>
        <w:div w:id="1845049941">
          <w:marLeft w:val="1267"/>
          <w:marRight w:val="0"/>
          <w:marTop w:val="77"/>
          <w:marBottom w:val="0"/>
          <w:divBdr>
            <w:top w:val="none" w:sz="0" w:space="0" w:color="auto"/>
            <w:left w:val="none" w:sz="0" w:space="0" w:color="auto"/>
            <w:bottom w:val="none" w:sz="0" w:space="0" w:color="auto"/>
            <w:right w:val="none" w:sz="0" w:space="0" w:color="auto"/>
          </w:divBdr>
        </w:div>
        <w:div w:id="2032872054">
          <w:marLeft w:val="1267"/>
          <w:marRight w:val="0"/>
          <w:marTop w:val="77"/>
          <w:marBottom w:val="0"/>
          <w:divBdr>
            <w:top w:val="none" w:sz="0" w:space="0" w:color="auto"/>
            <w:left w:val="none" w:sz="0" w:space="0" w:color="auto"/>
            <w:bottom w:val="none" w:sz="0" w:space="0" w:color="auto"/>
            <w:right w:val="none" w:sz="0" w:space="0" w:color="auto"/>
          </w:divBdr>
        </w:div>
        <w:div w:id="309331157">
          <w:marLeft w:val="1267"/>
          <w:marRight w:val="0"/>
          <w:marTop w:val="77"/>
          <w:marBottom w:val="0"/>
          <w:divBdr>
            <w:top w:val="none" w:sz="0" w:space="0" w:color="auto"/>
            <w:left w:val="none" w:sz="0" w:space="0" w:color="auto"/>
            <w:bottom w:val="none" w:sz="0" w:space="0" w:color="auto"/>
            <w:right w:val="none" w:sz="0" w:space="0" w:color="auto"/>
          </w:divBdr>
        </w:div>
      </w:divsChild>
    </w:div>
    <w:div w:id="1982537441">
      <w:bodyDiv w:val="1"/>
      <w:marLeft w:val="0"/>
      <w:marRight w:val="0"/>
      <w:marTop w:val="0"/>
      <w:marBottom w:val="0"/>
      <w:divBdr>
        <w:top w:val="none" w:sz="0" w:space="0" w:color="auto"/>
        <w:left w:val="none" w:sz="0" w:space="0" w:color="auto"/>
        <w:bottom w:val="none" w:sz="0" w:space="0" w:color="auto"/>
        <w:right w:val="none" w:sz="0" w:space="0" w:color="auto"/>
      </w:divBdr>
      <w:divsChild>
        <w:div w:id="1899321206">
          <w:marLeft w:val="547"/>
          <w:marRight w:val="0"/>
          <w:marTop w:val="67"/>
          <w:marBottom w:val="0"/>
          <w:divBdr>
            <w:top w:val="none" w:sz="0" w:space="0" w:color="auto"/>
            <w:left w:val="none" w:sz="0" w:space="0" w:color="auto"/>
            <w:bottom w:val="none" w:sz="0" w:space="0" w:color="auto"/>
            <w:right w:val="none" w:sz="0" w:space="0" w:color="auto"/>
          </w:divBdr>
        </w:div>
        <w:div w:id="1769346341">
          <w:marLeft w:val="1267"/>
          <w:marRight w:val="0"/>
          <w:marTop w:val="67"/>
          <w:marBottom w:val="0"/>
          <w:divBdr>
            <w:top w:val="none" w:sz="0" w:space="0" w:color="auto"/>
            <w:left w:val="none" w:sz="0" w:space="0" w:color="auto"/>
            <w:bottom w:val="none" w:sz="0" w:space="0" w:color="auto"/>
            <w:right w:val="none" w:sz="0" w:space="0" w:color="auto"/>
          </w:divBdr>
        </w:div>
        <w:div w:id="1238322502">
          <w:marLeft w:val="1987"/>
          <w:marRight w:val="0"/>
          <w:marTop w:val="67"/>
          <w:marBottom w:val="0"/>
          <w:divBdr>
            <w:top w:val="none" w:sz="0" w:space="0" w:color="auto"/>
            <w:left w:val="none" w:sz="0" w:space="0" w:color="auto"/>
            <w:bottom w:val="none" w:sz="0" w:space="0" w:color="auto"/>
            <w:right w:val="none" w:sz="0" w:space="0" w:color="auto"/>
          </w:divBdr>
        </w:div>
        <w:div w:id="645208004">
          <w:marLeft w:val="1987"/>
          <w:marRight w:val="0"/>
          <w:marTop w:val="67"/>
          <w:marBottom w:val="0"/>
          <w:divBdr>
            <w:top w:val="none" w:sz="0" w:space="0" w:color="auto"/>
            <w:left w:val="none" w:sz="0" w:space="0" w:color="auto"/>
            <w:bottom w:val="none" w:sz="0" w:space="0" w:color="auto"/>
            <w:right w:val="none" w:sz="0" w:space="0" w:color="auto"/>
          </w:divBdr>
        </w:div>
        <w:div w:id="979112881">
          <w:marLeft w:val="1267"/>
          <w:marRight w:val="0"/>
          <w:marTop w:val="67"/>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45326980">
      <w:bodyDiv w:val="1"/>
      <w:marLeft w:val="0"/>
      <w:marRight w:val="0"/>
      <w:marTop w:val="0"/>
      <w:marBottom w:val="0"/>
      <w:divBdr>
        <w:top w:val="none" w:sz="0" w:space="0" w:color="auto"/>
        <w:left w:val="none" w:sz="0" w:space="0" w:color="auto"/>
        <w:bottom w:val="none" w:sz="0" w:space="0" w:color="auto"/>
        <w:right w:val="none" w:sz="0" w:space="0" w:color="auto"/>
      </w:divBdr>
    </w:div>
    <w:div w:id="2050758759">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B0C0FF-C75C-4222-B6B4-F1329451E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4</Pages>
  <Words>1857</Words>
  <Characters>10591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Ayesha Ijaz</cp:lastModifiedBy>
  <cp:revision>14</cp:revision>
  <cp:lastPrinted>2016-12-22T16:41:00Z</cp:lastPrinted>
  <dcterms:created xsi:type="dcterms:W3CDTF">2018-09-11T14:09:00Z</dcterms:created>
  <dcterms:modified xsi:type="dcterms:W3CDTF">2018-09-27T14:44:00Z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(3)CZ2kGU+MJ02ZSBpLESaPs/MNxhrukbvpZZZDPWrVhxIH5GBfWdFVcaGdRW/2aMao0pnJqQ7G
1O8G1beFmPujoNnuQ4r0PzbupYXsRPUdFoQNuP4ibodywzneaHS9Evb46PciV+/dTUvTCq04
7xHZjQpnP3ivQ38QZIqMw0h/UwwDyzcW5cfYT3vbIawCT6aVUZXbcgajlBWkdBNKO3P8hZd+
ymmZIz+AXucVUp/Tqm</vt:lpwstr>
  </property>
  <property fmtid="{D5CDD505-2E9C-101B-9397-08002B2CF9AE}" pid="13" name="_2015_ms_pID_725343_00">
    <vt:lpwstr>_2015_ms_pID_725343</vt:lpwstr>
  </property>
  <property fmtid="{D5CDD505-2E9C-101B-9397-08002B2CF9AE}" pid="14" name="_2015_ms_pID_7253431">
    <vt:lpwstr>WQFfL8j19sWa2zl4nEWreExACmI2DHA5O8tBVdYGysVJ4oyI1MDVLu
vOSaz6NlPuSk0EudNfP2v+uoVofFxNTWKIgYh2Y6R5ciEcAa+LLG15ZX7A+GkOnYQBgzCaas
BuclWkhCzRFylM28q0x5dm6CwJ/DXDKyKmYkcMSIbYStISnqFgYUH9G+5AhAiNWjEKnDa5WT
YxMlJo4PuHgmKV1Zp5iDF7d9oeGX1WFNh2XF</vt:lpwstr>
  </property>
  <property fmtid="{D5CDD505-2E9C-101B-9397-08002B2CF9AE}" pid="15" name="_2015_ms_pID_7253431_00">
    <vt:lpwstr>_2015_ms_pID_7253431</vt:lpwstr>
  </property>
  <property fmtid="{D5CDD505-2E9C-101B-9397-08002B2CF9AE}" pid="16" name="_2015_ms_pID_7253432">
    <vt:lpwstr>T5ZnuWQYcf0YHyLJ/7MeNILhOVz17g2Pjk6/
aRE7XXpcm1kaWoE1CZhPy3VgLxIXlg==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1504907897</vt:lpwstr>
  </property>
</Properties>
</file>